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line="360" w:lineRule="auto"/>
        <w:jc w:val="center"/>
        <w:rPr>
          <w:rFonts w:ascii="Times New Roman" w:cs="Times New Roman" w:eastAsia="Times New Roman" w:hAnsi="Times New Roman"/>
          <w:b w:val="1"/>
          <w:color w:val="2a2a2a"/>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Стереотаксическая радиохирургия на Гамма-ноже</w:t>
      </w:r>
      <w:r w:rsidDel="00000000" w:rsidR="00000000" w:rsidRPr="00000000">
        <w:rPr>
          <w:rFonts w:ascii="Times New Roman" w:cs="Times New Roman" w:eastAsia="Times New Roman" w:hAnsi="Times New Roman"/>
          <w:b w:val="1"/>
          <w:color w:val="2a2a2a"/>
          <w:sz w:val="24"/>
          <w:szCs w:val="24"/>
          <w:highlight w:val="white"/>
          <w:rtl w:val="0"/>
        </w:rPr>
        <w:t xml:space="preserve"> при болезни Иценко-Кушинга </w:t>
      </w:r>
    </w:p>
    <w:p w:rsidR="00000000" w:rsidDel="00000000" w:rsidP="00000000" w:rsidRDefault="00000000" w:rsidRPr="00000000" w14:paraId="00000002">
      <w:pPr>
        <w:spacing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М.А. Бакиржан</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  М.К. Кожемжарова</w:t>
      </w:r>
      <w:r w:rsidDel="00000000" w:rsidR="00000000" w:rsidRPr="00000000">
        <w:rPr>
          <w:rFonts w:ascii="Times New Roman" w:cs="Times New Roman" w:eastAsia="Times New Roman" w:hAnsi="Times New Roman"/>
          <w:color w:val="00000a"/>
          <w:sz w:val="24"/>
          <w:szCs w:val="24"/>
          <w:vertAlign w:val="superscript"/>
          <w:rtl w:val="0"/>
        </w:rPr>
        <w:t xml:space="preserve">1 </w:t>
      </w:r>
      <w:r w:rsidDel="00000000" w:rsidR="00000000" w:rsidRPr="00000000">
        <w:rPr>
          <w:rFonts w:ascii="Times New Roman" w:cs="Times New Roman" w:eastAsia="Times New Roman" w:hAnsi="Times New Roman"/>
          <w:color w:val="00000a"/>
          <w:sz w:val="24"/>
          <w:szCs w:val="24"/>
          <w:rtl w:val="0"/>
        </w:rPr>
        <w:t xml:space="preserve"> Г.С. Куанышбаева</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 Ж.У. Камитбекова</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03">
      <w:pPr>
        <w:spacing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А.В. Базарова</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04">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НАО «Медицинский Университет Астана», Астана, Республика Казахстан</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line="360" w:lineRule="auto"/>
        <w:jc w:val="center"/>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Аннотация</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2a2a2a"/>
          <w:sz w:val="24"/>
          <w:szCs w:val="24"/>
          <w:rtl w:val="0"/>
        </w:rPr>
        <w:t xml:space="preserve">Актуальность</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0d0d0d"/>
          <w:sz w:val="24"/>
          <w:szCs w:val="24"/>
          <w:rtl w:val="0"/>
        </w:rPr>
        <w:t xml:space="preserve">Стереотаксическая радиохирургия на Гамма-Ноже (СРХ на ГН) становится предпочтительным методом лечения пациентов с болезнью Иценко-Кушинга (БИК), которую нельзя вылечить хирургически. Шансы на 5-летнюю ремиссию составляют 65-75%, а контроль опухолевого роста достигает более 90%. Однако развитие гипопитуитаризма (от 15% до 36%) является частым побочным эффектом, но, тем не менее тяжелые неврологические осложнения встречаются редко. Рецидив заболевания наблюдается у 16-18% пациентов, но причины этого неясны. СРХ на ГН эффективна как вторая линия терапии у невылеченных хирургически пациентов.[1]</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Цель</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Fonts w:ascii="Times New Roman" w:cs="Times New Roman" w:eastAsia="Times New Roman" w:hAnsi="Times New Roman"/>
          <w:b w:val="1"/>
          <w:color w:val="0d0d0d"/>
          <w:sz w:val="24"/>
          <w:szCs w:val="24"/>
          <w:rtl w:val="0"/>
        </w:rPr>
        <w:t xml:space="preserve">исследования</w:t>
      </w:r>
      <w:r w:rsidDel="00000000" w:rsidR="00000000" w:rsidRPr="00000000">
        <w:rPr>
          <w:rFonts w:ascii="Times New Roman" w:cs="Times New Roman" w:eastAsia="Times New Roman" w:hAnsi="Times New Roman"/>
          <w:color w:val="0d0d0d"/>
          <w:sz w:val="24"/>
          <w:szCs w:val="24"/>
          <w:rtl w:val="0"/>
        </w:rPr>
        <w:t xml:space="preserve"> – оценить эффективность стереотаксической радиохирургии на гамма-ноже как вспомогательного  лечения при болезни Иценко-Кушинга, а также рассмотреть возможные осложнения и нежелательные эффекты, связанные с применением СРХ на ГН при лечении БИК.</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Методы</w:t>
      </w:r>
      <w:r w:rsidDel="00000000" w:rsidR="00000000" w:rsidRPr="00000000">
        <w:rPr>
          <w:rFonts w:ascii="Times New Roman" w:cs="Times New Roman" w:eastAsia="Times New Roman" w:hAnsi="Times New Roman"/>
          <w:color w:val="0d0d0d"/>
          <w:sz w:val="24"/>
          <w:szCs w:val="24"/>
          <w:rtl w:val="0"/>
        </w:rPr>
        <w:t xml:space="preserve">: Авторы проанализировали опубликованные результаты международных, многоцентровых и когортных ретроспективных исследований по применению СРХ на ГН </w:t>
      </w:r>
      <w:r w:rsidDel="00000000" w:rsidR="00000000" w:rsidRPr="00000000">
        <w:rPr>
          <w:rFonts w:ascii="Times New Roman" w:cs="Times New Roman" w:eastAsia="Times New Roman" w:hAnsi="Times New Roman"/>
          <w:sz w:val="24"/>
          <w:szCs w:val="24"/>
          <w:rtl w:val="0"/>
        </w:rPr>
        <w:t xml:space="preserve">у пациентов с БИК</w:t>
      </w: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a2a2a"/>
          <w:sz w:val="24"/>
          <w:szCs w:val="24"/>
          <w:rtl w:val="0"/>
        </w:rPr>
        <w:t xml:space="preserve">Результаты</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Согласно </w:t>
      </w:r>
      <w:r w:rsidDel="00000000" w:rsidR="00000000" w:rsidRPr="00000000">
        <w:rPr>
          <w:rFonts w:ascii="Times New Roman" w:cs="Times New Roman" w:eastAsia="Times New Roman" w:hAnsi="Times New Roman"/>
          <w:color w:val="0d0d0d"/>
          <w:sz w:val="24"/>
          <w:szCs w:val="24"/>
          <w:rtl w:val="0"/>
        </w:rPr>
        <w:t xml:space="preserve">опубликованным </w:t>
      </w:r>
      <w:r w:rsidDel="00000000" w:rsidR="00000000" w:rsidRPr="00000000">
        <w:rPr>
          <w:rFonts w:ascii="Times New Roman" w:cs="Times New Roman" w:eastAsia="Times New Roman" w:hAnsi="Times New Roman"/>
          <w:sz w:val="24"/>
          <w:szCs w:val="24"/>
          <w:rtl w:val="0"/>
        </w:rPr>
        <w:t xml:space="preserve">данным, среднее время достижения ремиссии после </w:t>
      </w:r>
      <w:r w:rsidDel="00000000" w:rsidR="00000000" w:rsidRPr="00000000">
        <w:rPr>
          <w:rFonts w:ascii="Times New Roman" w:cs="Times New Roman" w:eastAsia="Times New Roman" w:hAnsi="Times New Roman"/>
          <w:color w:val="0d0d0d"/>
          <w:sz w:val="24"/>
          <w:szCs w:val="24"/>
          <w:rtl w:val="0"/>
        </w:rPr>
        <w:t xml:space="preserve">СРХ на ГН </w:t>
      </w:r>
      <w:r w:rsidDel="00000000" w:rsidR="00000000" w:rsidRPr="00000000">
        <w:rPr>
          <w:rFonts w:ascii="Times New Roman" w:cs="Times New Roman" w:eastAsia="Times New Roman" w:hAnsi="Times New Roman"/>
          <w:sz w:val="24"/>
          <w:szCs w:val="24"/>
          <w:rtl w:val="0"/>
        </w:rPr>
        <w:t xml:space="preserve">у пациентов с БИК составило 16-17 месяцев, ремиссия при этом сохранялась в течении 10 лет у 60-80% пациентов. Контроль роста опухоли достигнут в 95% случаев.</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2a2a2a"/>
          <w:sz w:val="24"/>
          <w:szCs w:val="24"/>
          <w:rtl w:val="0"/>
        </w:rPr>
        <w:t xml:space="preserve">Заключение:</w:t>
      </w:r>
      <w:r w:rsidDel="00000000" w:rsidR="00000000" w:rsidRPr="00000000">
        <w:rPr>
          <w:rFonts w:ascii="Times New Roman" w:cs="Times New Roman" w:eastAsia="Times New Roman" w:hAnsi="Times New Roman"/>
          <w:color w:val="0d0d0d"/>
          <w:sz w:val="24"/>
          <w:szCs w:val="24"/>
          <w:rtl w:val="0"/>
        </w:rPr>
        <w:t xml:space="preserve"> Полученные данные свидетельствуют о том, что радиохирургия представляет собой безопасную и хорошо переносимую процедуру и может обеспечить продолжительный контроль гиперкортицизма у большинства пациентов с БИК. Однако, учитывая вероятность рецидива после начальной нормализации уровня кортизола и проявление гипопитуитаризма, необходимо длительное эндокринное наблюдение после проведения радиохирургии. В конечном итоге, радиохирургия может рассматриваться как разумный вариант первичной терапии для тщательно отобранных пациентов, которым не подходит хирургическое вмешательство на гипофизе.</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Ключевые слова: </w:t>
      </w:r>
      <w:r w:rsidDel="00000000" w:rsidR="00000000" w:rsidRPr="00000000">
        <w:rPr>
          <w:rFonts w:ascii="Times New Roman" w:cs="Times New Roman" w:eastAsia="Times New Roman" w:hAnsi="Times New Roman"/>
          <w:color w:val="0d0d0d"/>
          <w:sz w:val="24"/>
          <w:szCs w:val="24"/>
          <w:rtl w:val="0"/>
        </w:rPr>
        <w:t xml:space="preserve">Стереотаксическая радиохирургия на Гамма-Ноже, болезнь Иценко-Кушинга (БИК), рецидивы, осложнения.</w:t>
      </w:r>
    </w:p>
    <w:p w:rsidR="00000000" w:rsidDel="00000000" w:rsidP="00000000" w:rsidRDefault="00000000" w:rsidRPr="00000000" w14:paraId="0000000D">
      <w:pPr>
        <w:spacing w:line="360" w:lineRule="auto"/>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0E">
      <w:pPr>
        <w:pBdr>
          <w:bottom w:color="000000" w:space="1" w:sz="12" w:val="single"/>
        </w:pBdr>
        <w:spacing w:line="360" w:lineRule="auto"/>
        <w:jc w:val="center"/>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Stereotactic radiosurgery using Gamma Knife for Itsenko-Cushing's disease</w:t>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Bakirzhan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M.K. Kozhemzharova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G.S. Kuanyshbaeva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Zh.U. Kamitbekova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Bazarova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"Astana Medical University" NpJSC, Astana, the Republic of Kazakhstan</w:t>
      </w:r>
    </w:p>
    <w:p w:rsidR="00000000" w:rsidDel="00000000" w:rsidP="00000000" w:rsidRDefault="00000000" w:rsidRPr="00000000" w14:paraId="00000015">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pacing w:after="0" w:before="0" w:line="360" w:lineRule="auto"/>
        <w:jc w:val="center"/>
        <w:rPr>
          <w:rFonts w:ascii="Times New Roman" w:cs="Times New Roman" w:eastAsia="Times New Roman" w:hAnsi="Times New Roman"/>
          <w:color w:val="00000a"/>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Abstract</w:t>
      </w: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Relevance</w:t>
      </w:r>
      <w:r w:rsidDel="00000000" w:rsidR="00000000" w:rsidRPr="00000000">
        <w:rPr>
          <w:rFonts w:ascii="Times New Roman" w:cs="Times New Roman" w:eastAsia="Times New Roman" w:hAnsi="Times New Roman"/>
          <w:color w:val="00000a"/>
          <w:sz w:val="24"/>
          <w:szCs w:val="24"/>
          <w:rtl w:val="0"/>
        </w:rPr>
        <w:t xml:space="preserve">: Stereotactic Gamma Knife radiosurgery (GKSRS) is becoming the treatment of choice for patients with Cushing's disease that cannot be cured by surgery. The chances of 5-year remission are 65-75%, and control of tumor growth reaches more than 90%. However, the development of hypopituitarism (15% to 36%) is a common side effect, and severe neurological complications are rare. Relapse of the disease occurs in 16-18% of patients, but the reasons for this are unclear. SRS for GN is effective as second line therapy in surgically untreated patients.[1]</w:t>
      </w:r>
    </w:p>
    <w:p w:rsidR="00000000" w:rsidDel="00000000" w:rsidP="00000000" w:rsidRDefault="00000000" w:rsidRPr="00000000" w14:paraId="00000017">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The purpose</w:t>
      </w:r>
      <w:r w:rsidDel="00000000" w:rsidR="00000000" w:rsidRPr="00000000">
        <w:rPr>
          <w:rFonts w:ascii="Times New Roman" w:cs="Times New Roman" w:eastAsia="Times New Roman" w:hAnsi="Times New Roman"/>
          <w:color w:val="00000a"/>
          <w:sz w:val="24"/>
          <w:szCs w:val="24"/>
          <w:rtl w:val="0"/>
        </w:rPr>
        <w:t xml:space="preserve"> of the study is to evaluate the effectiveness of stereotactic gamma knife radiosurgery as an adjuvant treatment for Cushing's disease, and also to consider possible complications and undesirable effects associated with the use of SRS on GN in the treatment of Cushing’s  disease.</w:t>
      </w:r>
    </w:p>
    <w:p w:rsidR="00000000" w:rsidDel="00000000" w:rsidP="00000000" w:rsidRDefault="00000000" w:rsidRPr="00000000" w14:paraId="00000018">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Methods</w:t>
      </w:r>
      <w:r w:rsidDel="00000000" w:rsidR="00000000" w:rsidRPr="00000000">
        <w:rPr>
          <w:rFonts w:ascii="Times New Roman" w:cs="Times New Roman" w:eastAsia="Times New Roman" w:hAnsi="Times New Roman"/>
          <w:color w:val="00000a"/>
          <w:sz w:val="24"/>
          <w:szCs w:val="24"/>
          <w:rtl w:val="0"/>
        </w:rPr>
        <w:t xml:space="preserve">: The authors analyzed the published results of international, multicenter and retrospective cohort studies on the use of SRS for GN in patients with . </w:t>
      </w:r>
    </w:p>
    <w:p w:rsidR="00000000" w:rsidDel="00000000" w:rsidP="00000000" w:rsidRDefault="00000000" w:rsidRPr="00000000" w14:paraId="00000019">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Results</w:t>
      </w:r>
      <w:r w:rsidDel="00000000" w:rsidR="00000000" w:rsidRPr="00000000">
        <w:rPr>
          <w:rFonts w:ascii="Times New Roman" w:cs="Times New Roman" w:eastAsia="Times New Roman" w:hAnsi="Times New Roman"/>
          <w:color w:val="00000a"/>
          <w:sz w:val="24"/>
          <w:szCs w:val="24"/>
          <w:rtl w:val="0"/>
        </w:rPr>
        <w:t xml:space="preserve">: According to published data, the average time to achieve remission after SRS for GN in patients with Cushing’s  disease was 16-17 months, while remission was maintained for 10 years in 60-80% of patients. Tumor growth control was achieved in 95% of cases.</w:t>
      </w:r>
    </w:p>
    <w:p w:rsidR="00000000" w:rsidDel="00000000" w:rsidP="00000000" w:rsidRDefault="00000000" w:rsidRPr="00000000" w14:paraId="0000001A">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Conclusion</w:t>
      </w:r>
      <w:r w:rsidDel="00000000" w:rsidR="00000000" w:rsidRPr="00000000">
        <w:rPr>
          <w:rFonts w:ascii="Times New Roman" w:cs="Times New Roman" w:eastAsia="Times New Roman" w:hAnsi="Times New Roman"/>
          <w:color w:val="00000a"/>
          <w:sz w:val="24"/>
          <w:szCs w:val="24"/>
          <w:rtl w:val="0"/>
        </w:rPr>
        <w:t xml:space="preserve">: Our article suggests that radiosurgery is a safe and well-tolerated procedure and can provide long-term control of hypercortisolism in the majority of patients with Cushing’s  disease. However, given the likelihood of relapse after initial normalization of cortisol levels and the manifestation of hypopituitarism, long-term endocrine monitoring after radiosurgery is necessary. Ultimately, radiosurgery may be considered a reasonable primary treatment option for carefully selected patients who can not have another treatment.</w:t>
      </w:r>
    </w:p>
    <w:p w:rsidR="00000000" w:rsidDel="00000000" w:rsidP="00000000" w:rsidRDefault="00000000" w:rsidRPr="00000000" w14:paraId="0000001B">
      <w:pPr>
        <w:spacing w:line="360" w:lineRule="auto"/>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Key words:</w:t>
      </w:r>
      <w:r w:rsidDel="00000000" w:rsidR="00000000" w:rsidRPr="00000000">
        <w:rPr>
          <w:rFonts w:ascii="Times New Roman" w:cs="Times New Roman" w:eastAsia="Times New Roman" w:hAnsi="Times New Roman"/>
          <w:color w:val="00000a"/>
          <w:sz w:val="24"/>
          <w:szCs w:val="24"/>
          <w:rtl w:val="0"/>
        </w:rPr>
        <w:t xml:space="preserve"> Stereotactic radiosurgery with Gamma Knife, Cushing's disease, relapses, complications.</w:t>
      </w:r>
    </w:p>
    <w:p w:rsidR="00000000" w:rsidDel="00000000" w:rsidP="00000000" w:rsidRDefault="00000000" w:rsidRPr="00000000" w14:paraId="0000001D">
      <w:pPr>
        <w:spacing w:line="360" w:lineRule="auto"/>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0000a"/>
          <w:sz w:val="24"/>
          <w:szCs w:val="24"/>
          <w:rtl w:val="0"/>
        </w:rPr>
        <w:t xml:space="preserve">Иценко-Кушинга ауруын емдеуде қолданылатын  </w:t>
      </w:r>
      <w:r w:rsidDel="00000000" w:rsidR="00000000" w:rsidRPr="00000000">
        <w:rPr>
          <w:rFonts w:ascii="Times New Roman" w:cs="Times New Roman" w:eastAsia="Times New Roman" w:hAnsi="Times New Roman"/>
          <w:b w:val="1"/>
          <w:color w:val="0d0d0d"/>
          <w:sz w:val="24"/>
          <w:szCs w:val="24"/>
          <w:highlight w:val="white"/>
          <w:rtl w:val="0"/>
        </w:rPr>
        <w:t xml:space="preserve">Стереотаксикалық Гамма-Пышақ радиохирургиясы</w:t>
      </w:r>
    </w:p>
    <w:p w:rsidR="00000000" w:rsidDel="00000000" w:rsidP="00000000" w:rsidRDefault="00000000" w:rsidRPr="00000000" w14:paraId="0000001F">
      <w:pPr>
        <w:spacing w:line="360"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М.А. Бакиржан</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  М.К. Кожемжарова</w:t>
      </w:r>
      <w:r w:rsidDel="00000000" w:rsidR="00000000" w:rsidRPr="00000000">
        <w:rPr>
          <w:rFonts w:ascii="Times New Roman" w:cs="Times New Roman" w:eastAsia="Times New Roman" w:hAnsi="Times New Roman"/>
          <w:color w:val="00000a"/>
          <w:sz w:val="24"/>
          <w:szCs w:val="24"/>
          <w:vertAlign w:val="superscript"/>
          <w:rtl w:val="0"/>
        </w:rPr>
        <w:t xml:space="preserve">1 </w:t>
      </w:r>
      <w:r w:rsidDel="00000000" w:rsidR="00000000" w:rsidRPr="00000000">
        <w:rPr>
          <w:rFonts w:ascii="Times New Roman" w:cs="Times New Roman" w:eastAsia="Times New Roman" w:hAnsi="Times New Roman"/>
          <w:color w:val="00000a"/>
          <w:sz w:val="24"/>
          <w:szCs w:val="24"/>
          <w:rtl w:val="0"/>
        </w:rPr>
        <w:t xml:space="preserve">, Г.С. Куанышбаева</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 Ж.У. Камитбекова</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21">
      <w:pPr>
        <w:spacing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А.В. Базарова</w:t>
      </w:r>
      <w:r w:rsidDel="00000000" w:rsidR="00000000" w:rsidRPr="00000000">
        <w:rPr>
          <w:rFonts w:ascii="Times New Roman" w:cs="Times New Roman" w:eastAsia="Times New Roman" w:hAnsi="Times New Roman"/>
          <w:color w:val="00000a"/>
          <w:sz w:val="24"/>
          <w:szCs w:val="24"/>
          <w:vertAlign w:val="superscript"/>
          <w:rtl w:val="0"/>
        </w:rPr>
        <w:t xml:space="preserve">1</w:t>
      </w:r>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a"/>
          <w:sz w:val="24"/>
          <w:szCs w:val="24"/>
          <w:rtl w:val="0"/>
        </w:rPr>
        <w:t xml:space="preserve">КЕАҚ «Астана Медицина Университеті», Астана, Қазақстан Республикасы</w:t>
      </w:r>
      <w:r w:rsidDel="00000000" w:rsidR="00000000" w:rsidRPr="00000000">
        <w:rPr>
          <w:rtl w:val="0"/>
        </w:rPr>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pacing w:line="360" w:lineRule="auto"/>
        <w:jc w:val="cente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Андатпа</w:t>
      </w:r>
    </w:p>
    <w:p w:rsidR="00000000" w:rsidDel="00000000" w:rsidP="00000000" w:rsidRDefault="00000000" w:rsidRPr="00000000" w14:paraId="00000024">
      <w:pPr>
        <w:spacing w:line="36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Анықтама</w:t>
      </w:r>
      <w:r w:rsidDel="00000000" w:rsidR="00000000" w:rsidRPr="00000000">
        <w:rPr>
          <w:rFonts w:ascii="Times New Roman" w:cs="Times New Roman" w:eastAsia="Times New Roman" w:hAnsi="Times New Roman"/>
          <w:color w:val="0d0d0d"/>
          <w:sz w:val="24"/>
          <w:szCs w:val="24"/>
          <w:highlight w:val="white"/>
          <w:rtl w:val="0"/>
        </w:rPr>
        <w:t xml:space="preserve">: Стереотаксикалық гамма-пышақ радиохирургиясы(СГПРХ) хирургиялық жолмен емделмейтін Иценко-Кушинг ауруы(ИКА) бар науқастар үшін таңдаулы емге айналуда. 5 жылдық ремиссия мүмкіндігі 65-75% құрайды, ал ісіктердің өсуін бақылау 90% -дан астамға жетеді. Жанама әсерлерінің ішінде ең көп кездесетін ауру ол, гипопитуитаризм болып табылады (15%-дан 36%-ға дейін).Ал неврологиялық асқынулар сирек кездеседі. Аурудың қайталануы науқастардың 16-18% -ында кездеседі, бірақ оның себептері түсініксіз. Стеретаксикалық гамма-пышақ радиохирургиясы  хирургиялық жолмен емделген науқастарда екінші қатардағы терапия ретінде тиімді.[1]</w:t>
      </w:r>
    </w:p>
    <w:p w:rsidR="00000000" w:rsidDel="00000000" w:rsidP="00000000" w:rsidRDefault="00000000" w:rsidRPr="00000000" w14:paraId="00000025">
      <w:pPr>
        <w:spacing w:line="36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Зерттеудің мақсаты </w:t>
      </w:r>
      <w:r w:rsidDel="00000000" w:rsidR="00000000" w:rsidRPr="00000000">
        <w:rPr>
          <w:rFonts w:ascii="Times New Roman" w:cs="Times New Roman" w:eastAsia="Times New Roman" w:hAnsi="Times New Roman"/>
          <w:color w:val="0d0d0d"/>
          <w:sz w:val="24"/>
          <w:szCs w:val="24"/>
          <w:highlight w:val="white"/>
          <w:rtl w:val="0"/>
        </w:rPr>
        <w:t xml:space="preserve">Иценко- Кушинг ауруының адъювантты емі ретінде стереотаксикалық гамма-пышақ радиохирургиясының тиімділігін бағалау, сонымен қатар,  ықтимал асқынулар мен жағымсыз әсерлерді қарастыру.</w:t>
      </w:r>
    </w:p>
    <w:p w:rsidR="00000000" w:rsidDel="00000000" w:rsidP="00000000" w:rsidRDefault="00000000" w:rsidRPr="00000000" w14:paraId="00000026">
      <w:pPr>
        <w:spacing w:line="36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Әдістері</w:t>
      </w:r>
      <w:r w:rsidDel="00000000" w:rsidR="00000000" w:rsidRPr="00000000">
        <w:rPr>
          <w:rFonts w:ascii="Times New Roman" w:cs="Times New Roman" w:eastAsia="Times New Roman" w:hAnsi="Times New Roman"/>
          <w:color w:val="0d0d0d"/>
          <w:sz w:val="24"/>
          <w:szCs w:val="24"/>
          <w:highlight w:val="white"/>
          <w:rtl w:val="0"/>
        </w:rPr>
        <w:t xml:space="preserve"> Авторлар ИКА бар науқастарда СГПРХ қолдану бойынша халықаралық, көп орталықты және ретроспективті когорттық зерттеулердің жарияланған нәтижелеріне талдау жасады. </w:t>
      </w:r>
    </w:p>
    <w:p w:rsidR="00000000" w:rsidDel="00000000" w:rsidP="00000000" w:rsidRDefault="00000000" w:rsidRPr="00000000" w14:paraId="00000027">
      <w:pPr>
        <w:spacing w:line="36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Нәтижелер</w:t>
      </w:r>
      <w:r w:rsidDel="00000000" w:rsidR="00000000" w:rsidRPr="00000000">
        <w:rPr>
          <w:rFonts w:ascii="Times New Roman" w:cs="Times New Roman" w:eastAsia="Times New Roman" w:hAnsi="Times New Roman"/>
          <w:color w:val="0d0d0d"/>
          <w:sz w:val="24"/>
          <w:szCs w:val="24"/>
          <w:highlight w:val="white"/>
          <w:rtl w:val="0"/>
        </w:rPr>
        <w:t xml:space="preserve">: Жарияланған деректерге сәйкес, ИКА бар науқастарда  СГПРХ кейін ремиссияға жетудің орташа уақыты 16-17 айды құрады, ал ремиссия пациенттердің 60-80% -ында 10 жыл бойы сақталды. Ісіктердің өсуін бақылау 95% жағдайда қол жеткізілді.</w:t>
      </w:r>
    </w:p>
    <w:p w:rsidR="00000000" w:rsidDel="00000000" w:rsidP="00000000" w:rsidRDefault="00000000" w:rsidRPr="00000000" w14:paraId="00000028">
      <w:pPr>
        <w:spacing w:line="36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Қорытынды</w:t>
      </w:r>
      <w:r w:rsidDel="00000000" w:rsidR="00000000" w:rsidRPr="00000000">
        <w:rPr>
          <w:rFonts w:ascii="Times New Roman" w:cs="Times New Roman" w:eastAsia="Times New Roman" w:hAnsi="Times New Roman"/>
          <w:color w:val="0d0d0d"/>
          <w:sz w:val="24"/>
          <w:szCs w:val="24"/>
          <w:highlight w:val="white"/>
          <w:rtl w:val="0"/>
        </w:rPr>
        <w:t xml:space="preserve">: Біздің деректеріміз радиохирургияның қауіпсіз және жақсы төзімді процедура екенін және ИКА бар науқастардың көпшілігінде гиперкортицизмді ұзақ мерзімді бақылауды қамтамасыз ете алатынын көрсетеді. Дегенмен, кортизол деңгейінің бастапқы қалыпқа келуінен кейін қайталану ықтималдығын және гипопитуитаризмнің көрінісін ескере отырып, радиохирургиялық операциядан кейін ұзақ мерзімді эндокриндік бақылау қажет. Сайып келгенде, Гипофизге хирургиялық жолмен ем қабылдай алмайтын науқастар үшун ақылға қонымды негізгі емдеу нұсқасы ретінде қарастырылуы мүмкін.</w:t>
      </w:r>
    </w:p>
    <w:p w:rsidR="00000000" w:rsidDel="00000000" w:rsidP="00000000" w:rsidRDefault="00000000" w:rsidRPr="00000000" w14:paraId="00000029">
      <w:pPr>
        <w:spacing w:line="36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d0d0d"/>
          <w:sz w:val="24"/>
          <w:szCs w:val="24"/>
          <w:highlight w:val="white"/>
          <w:rtl w:val="0"/>
        </w:rPr>
        <w:t xml:space="preserve">Негізгі сөздер</w:t>
      </w:r>
      <w:r w:rsidDel="00000000" w:rsidR="00000000" w:rsidRPr="00000000">
        <w:rPr>
          <w:rFonts w:ascii="Times New Roman" w:cs="Times New Roman" w:eastAsia="Times New Roman" w:hAnsi="Times New Roman"/>
          <w:color w:val="0d0d0d"/>
          <w:sz w:val="24"/>
          <w:szCs w:val="24"/>
          <w:highlight w:val="white"/>
          <w:rtl w:val="0"/>
        </w:rPr>
        <w:t xml:space="preserve">: Стереотаксикалық гамма-пышақ радиохирургиясы,  Иценко-Кушинг ауруы, рецидивтер, асқынулар.</w:t>
      </w:r>
      <w:r w:rsidDel="00000000" w:rsidR="00000000" w:rsidRPr="00000000">
        <w:br w:type="page"/>
      </w: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Данные авторов</w:t>
      </w:r>
    </w:p>
    <w:p w:rsidR="00000000" w:rsidDel="00000000" w:rsidP="00000000" w:rsidRDefault="00000000" w:rsidRPr="00000000" w14:paraId="0000002B">
      <w:pPr>
        <w:spacing w:line="36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sz w:val="24"/>
          <w:szCs w:val="24"/>
          <w:rtl w:val="0"/>
        </w:rPr>
        <w:t xml:space="preserve">Бакиржан М.А. (корреспондирующий автор) – </w:t>
      </w:r>
      <w:r w:rsidDel="00000000" w:rsidR="00000000" w:rsidRPr="00000000">
        <w:rPr>
          <w:rFonts w:ascii="Times New Roman" w:cs="Times New Roman" w:eastAsia="Times New Roman" w:hAnsi="Times New Roman"/>
          <w:sz w:val="24"/>
          <w:szCs w:val="24"/>
          <w:rtl w:val="0"/>
        </w:rPr>
        <w:t xml:space="preserve">студент 5 курса по специальности «Общая Медицина», НАО «Медицинский Университет Астана», Астана, Республика Казахстан, тел.: 87052192099, e-mail: </w:t>
      </w:r>
      <w:hyperlink r:id="rId9">
        <w:r w:rsidDel="00000000" w:rsidR="00000000" w:rsidRPr="00000000">
          <w:rPr>
            <w:rFonts w:ascii="Times New Roman" w:cs="Times New Roman" w:eastAsia="Times New Roman" w:hAnsi="Times New Roman"/>
            <w:color w:val="1155cc"/>
            <w:sz w:val="24"/>
            <w:szCs w:val="24"/>
            <w:u w:val="single"/>
            <w:rtl w:val="0"/>
          </w:rPr>
          <w:t xml:space="preserve">madina.b29@mail.ru</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ORCID- 0009-0007-1898-9282.</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Кожемжарова М.К. – </w:t>
      </w:r>
      <w:r w:rsidDel="00000000" w:rsidR="00000000" w:rsidRPr="00000000">
        <w:rPr>
          <w:rFonts w:ascii="Times New Roman" w:cs="Times New Roman" w:eastAsia="Times New Roman" w:hAnsi="Times New Roman"/>
          <w:color w:val="00000a"/>
          <w:sz w:val="24"/>
          <w:szCs w:val="24"/>
          <w:rtl w:val="0"/>
        </w:rPr>
        <w:t xml:space="preserve">Магистр медицины, ассистент </w:t>
      </w:r>
      <w:sdt>
        <w:sdtPr>
          <w:tag w:val="goog_rdk_0"/>
        </w:sdtPr>
        <w:sdtContent>
          <w:commentRangeStart w:id="0"/>
        </w:sdtContent>
      </w:sdt>
      <w:r w:rsidDel="00000000" w:rsidR="00000000" w:rsidRPr="00000000">
        <w:rPr>
          <w:rFonts w:ascii="Times New Roman" w:cs="Times New Roman" w:eastAsia="Times New Roman" w:hAnsi="Times New Roman"/>
          <w:color w:val="00000a"/>
          <w:sz w:val="24"/>
          <w:szCs w:val="24"/>
          <w:rtl w:val="0"/>
        </w:rPr>
        <w:t xml:space="preserve">кафедры</w:t>
      </w:r>
      <w:commentRangeEnd w:id="0"/>
      <w:r w:rsidDel="00000000" w:rsidR="00000000" w:rsidRPr="00000000">
        <w:commentReference w:id="0"/>
      </w:r>
      <w:r w:rsidDel="00000000" w:rsidR="00000000" w:rsidRPr="00000000">
        <w:rPr>
          <w:rFonts w:ascii="Times New Roman" w:cs="Times New Roman" w:eastAsia="Times New Roman" w:hAnsi="Times New Roman"/>
          <w:color w:val="00000a"/>
          <w:sz w:val="24"/>
          <w:szCs w:val="24"/>
          <w:rtl w:val="0"/>
        </w:rPr>
        <w:t xml:space="preserve"> внутренних болезней с курсами гастроэнтерологии, эндокринологии, пульмонологии. НАО «Медицинский университет Астана», г.Астана, Республика Казахстан, </w:t>
      </w:r>
      <w:r w:rsidDel="00000000" w:rsidR="00000000" w:rsidRPr="00000000">
        <w:rPr>
          <w:rFonts w:ascii="Times New Roman" w:cs="Times New Roman" w:eastAsia="Times New Roman" w:hAnsi="Times New Roman"/>
          <w:sz w:val="24"/>
          <w:szCs w:val="24"/>
          <w:rtl w:val="0"/>
        </w:rPr>
        <w:t xml:space="preserve">тел:87019871704, g-mail: </w:t>
      </w:r>
      <w:hyperlink r:id="rId10">
        <w:r w:rsidDel="00000000" w:rsidR="00000000" w:rsidRPr="00000000">
          <w:rPr>
            <w:rFonts w:ascii="Times New Roman" w:cs="Times New Roman" w:eastAsia="Times New Roman" w:hAnsi="Times New Roman"/>
            <w:color w:val="1155cc"/>
            <w:sz w:val="24"/>
            <w:szCs w:val="24"/>
            <w:u w:val="single"/>
            <w:rtl w:val="0"/>
          </w:rPr>
          <w:t xml:space="preserve">m.nitalieva@gmail.com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ORCID ID 0000-0002-7667-6889.</w:t>
      </w:r>
    </w:p>
    <w:p w:rsidR="00000000" w:rsidDel="00000000" w:rsidP="00000000" w:rsidRDefault="00000000" w:rsidRPr="00000000" w14:paraId="0000002D">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Куанышбаева Г.С.</w:t>
      </w:r>
      <w:r w:rsidDel="00000000" w:rsidR="00000000" w:rsidRPr="00000000">
        <w:rPr>
          <w:rFonts w:ascii="Times New Roman" w:cs="Times New Roman" w:eastAsia="Times New Roman" w:hAnsi="Times New Roman"/>
          <w:color w:val="00000a"/>
          <w:sz w:val="24"/>
          <w:szCs w:val="24"/>
          <w:rtl w:val="0"/>
        </w:rPr>
        <w:t xml:space="preserve"> – PhD, заведующая кафедрой «Основы медицины», НАО «Медицинский Университет Астана», Астана, Республика Казахстан, тел. 870191372220, g-mail: Gaukhar.kuanyshbayeva@gmail.com,  ORCID ID: https://orcid.org/0000-0002-4738-0296.</w:t>
      </w:r>
    </w:p>
    <w:p w:rsidR="00000000" w:rsidDel="00000000" w:rsidP="00000000" w:rsidRDefault="00000000" w:rsidRPr="00000000" w14:paraId="0000002E">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Камитбекова Ж.У</w:t>
      </w:r>
      <w:r w:rsidDel="00000000" w:rsidR="00000000" w:rsidRPr="00000000">
        <w:rPr>
          <w:rFonts w:ascii="Times New Roman" w:cs="Times New Roman" w:eastAsia="Times New Roman" w:hAnsi="Times New Roman"/>
          <w:color w:val="00000a"/>
          <w:sz w:val="24"/>
          <w:szCs w:val="24"/>
          <w:rtl w:val="0"/>
        </w:rPr>
        <w:t xml:space="preserve">.- Заведующая отделения эндокринологии МГБ1, г.Астана. Казахстан, тел:87012223308, g-mail: </w:t>
      </w:r>
      <w:hyperlink r:id="rId11">
        <w:r w:rsidDel="00000000" w:rsidR="00000000" w:rsidRPr="00000000">
          <w:rPr>
            <w:rFonts w:ascii="Times New Roman" w:cs="Times New Roman" w:eastAsia="Times New Roman" w:hAnsi="Times New Roman"/>
            <w:color w:val="1155cc"/>
            <w:sz w:val="24"/>
            <w:szCs w:val="24"/>
            <w:u w:val="single"/>
            <w:rtl w:val="0"/>
          </w:rPr>
          <w:t xml:space="preserve">zhanarkamitbekova@gmail.com</w:t>
        </w:r>
      </w:hyperlink>
      <w:r w:rsidDel="00000000" w:rsidR="00000000" w:rsidRPr="00000000">
        <w:rPr>
          <w:rFonts w:ascii="Times New Roman" w:cs="Times New Roman" w:eastAsia="Times New Roman" w:hAnsi="Times New Roman"/>
          <w:color w:val="00000a"/>
          <w:sz w:val="24"/>
          <w:szCs w:val="24"/>
          <w:rtl w:val="0"/>
        </w:rPr>
        <w:t xml:space="preserve">, ORCID:0009-0006-3918-9703</w:t>
      </w:r>
    </w:p>
    <w:p w:rsidR="00000000" w:rsidDel="00000000" w:rsidP="00000000" w:rsidRDefault="00000000" w:rsidRPr="00000000" w14:paraId="0000002F">
      <w:pPr>
        <w:spacing w:line="36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Базарова А.В.- К.М.Н., </w:t>
      </w:r>
      <w:r w:rsidDel="00000000" w:rsidR="00000000" w:rsidRPr="00000000">
        <w:rPr>
          <w:rFonts w:ascii="Times New Roman" w:cs="Times New Roman" w:eastAsia="Times New Roman" w:hAnsi="Times New Roman"/>
          <w:color w:val="00000a"/>
          <w:sz w:val="24"/>
          <w:szCs w:val="24"/>
          <w:rtl w:val="0"/>
        </w:rPr>
        <w:t xml:space="preserve">доцент кафедры внутренних болезней с курсами гастроэнтерологии, эндокринологии, пульмонологии. НАО «Медицинский университет Астана», г.Астана, Республика Казахстан, </w:t>
      </w:r>
      <w:r w:rsidDel="00000000" w:rsidR="00000000" w:rsidRPr="00000000">
        <w:rPr>
          <w:rFonts w:ascii="Times New Roman" w:cs="Times New Roman" w:eastAsia="Times New Roman" w:hAnsi="Times New Roman"/>
          <w:sz w:val="24"/>
          <w:szCs w:val="24"/>
          <w:rtl w:val="0"/>
        </w:rPr>
        <w:t xml:space="preserve">тел:87772178160, g-mail: </w:t>
      </w:r>
      <w:hyperlink r:id="rId12">
        <w:r w:rsidDel="00000000" w:rsidR="00000000" w:rsidRPr="00000000">
          <w:rPr>
            <w:rFonts w:ascii="Times New Roman" w:cs="Times New Roman" w:eastAsia="Times New Roman" w:hAnsi="Times New Roman"/>
            <w:color w:val="1155cc"/>
            <w:sz w:val="24"/>
            <w:szCs w:val="24"/>
            <w:u w:val="single"/>
            <w:rtl w:val="0"/>
          </w:rPr>
          <w:t xml:space="preserve">bazarova.a@gmail.com</w:t>
        </w:r>
      </w:hyperlink>
      <w:r w:rsidDel="00000000" w:rsidR="00000000" w:rsidRPr="00000000">
        <w:rPr>
          <w:rFonts w:ascii="Times New Roman" w:cs="Times New Roman" w:eastAsia="Times New Roman" w:hAnsi="Times New Roman"/>
          <w:sz w:val="24"/>
          <w:szCs w:val="24"/>
          <w:rtl w:val="0"/>
        </w:rPr>
        <w:t xml:space="preserve">, ORCID: 0000-0002-6518-7174</w:t>
      </w: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Адрес для корреспонденции:</w:t>
      </w:r>
      <w:r w:rsidDel="00000000" w:rsidR="00000000" w:rsidRPr="00000000">
        <w:rPr>
          <w:rFonts w:ascii="Times New Roman" w:cs="Times New Roman" w:eastAsia="Times New Roman" w:hAnsi="Times New Roman"/>
          <w:color w:val="00000a"/>
          <w:sz w:val="24"/>
          <w:szCs w:val="24"/>
          <w:rtl w:val="0"/>
        </w:rPr>
        <w:t xml:space="preserve"> Бакиржан М.А., 010020, г. Астана, ул.Сыганак, д.43</w:t>
      </w:r>
    </w:p>
    <w:p w:rsidR="00000000" w:rsidDel="00000000" w:rsidP="00000000" w:rsidRDefault="00000000" w:rsidRPr="00000000" w14:paraId="00000031">
      <w:pPr>
        <w:spacing w:line="432" w:lineRule="auto"/>
        <w:rPr>
          <w:rFonts w:ascii="Times New Roman" w:cs="Times New Roman" w:eastAsia="Times New Roman" w:hAnsi="Times New Roman"/>
          <w:color w:val="00000a"/>
          <w:sz w:val="27"/>
          <w:szCs w:val="27"/>
        </w:rPr>
      </w:pPr>
      <w:r w:rsidDel="00000000" w:rsidR="00000000" w:rsidRPr="00000000">
        <w:rPr>
          <w:rFonts w:ascii="Times New Roman" w:cs="Times New Roman" w:eastAsia="Times New Roman" w:hAnsi="Times New Roman"/>
          <w:b w:val="1"/>
          <w:color w:val="00000a"/>
          <w:sz w:val="27"/>
          <w:szCs w:val="27"/>
          <w:rtl w:val="0"/>
        </w:rPr>
        <w:t xml:space="preserve">Вклады авторов: </w:t>
      </w:r>
      <w:r w:rsidDel="00000000" w:rsidR="00000000" w:rsidRPr="00000000">
        <w:rPr>
          <w:rFonts w:ascii="Times New Roman" w:cs="Times New Roman" w:eastAsia="Times New Roman" w:hAnsi="Times New Roman"/>
          <w:color w:val="00000a"/>
          <w:sz w:val="27"/>
          <w:szCs w:val="27"/>
          <w:rtl w:val="0"/>
        </w:rPr>
        <w:t xml:space="preserve">авторы статьи внесли равный вклад в концепцию, научный дизайн, исполнение и интерпретацию заявленного научного исследования и создание научной статьи.</w:t>
      </w:r>
    </w:p>
    <w:p w:rsidR="00000000" w:rsidDel="00000000" w:rsidP="00000000" w:rsidRDefault="00000000" w:rsidRPr="00000000" w14:paraId="00000032">
      <w:pPr>
        <w:spacing w:line="432" w:lineRule="auto"/>
        <w:rPr>
          <w:rFonts w:ascii="Times New Roman" w:cs="Times New Roman" w:eastAsia="Times New Roman" w:hAnsi="Times New Roman"/>
          <w:color w:val="00000a"/>
          <w:sz w:val="27"/>
          <w:szCs w:val="27"/>
        </w:rPr>
      </w:pPr>
      <w:r w:rsidDel="00000000" w:rsidR="00000000" w:rsidRPr="00000000">
        <w:rPr>
          <w:rFonts w:ascii="Times New Roman" w:cs="Times New Roman" w:eastAsia="Times New Roman" w:hAnsi="Times New Roman"/>
          <w:b w:val="1"/>
          <w:color w:val="00000a"/>
          <w:sz w:val="27"/>
          <w:szCs w:val="27"/>
          <w:rtl w:val="0"/>
        </w:rPr>
        <w:t xml:space="preserve">Прозрачность исследования:</w:t>
      </w:r>
      <w:r w:rsidDel="00000000" w:rsidR="00000000" w:rsidRPr="00000000">
        <w:rPr>
          <w:rFonts w:ascii="Times New Roman" w:cs="Times New Roman" w:eastAsia="Times New Roman" w:hAnsi="Times New Roman"/>
          <w:color w:val="00000a"/>
          <w:sz w:val="27"/>
          <w:szCs w:val="27"/>
          <w:rtl w:val="0"/>
        </w:rPr>
        <w:t xml:space="preserve"> Авторы несут полную ответственность за содержание данной статьи.</w:t>
      </w:r>
    </w:p>
    <w:p w:rsidR="00000000" w:rsidDel="00000000" w:rsidP="00000000" w:rsidRDefault="00000000" w:rsidRPr="00000000" w14:paraId="00000033">
      <w:pPr>
        <w:spacing w:line="432" w:lineRule="auto"/>
        <w:rPr>
          <w:rFonts w:ascii="Times New Roman" w:cs="Times New Roman" w:eastAsia="Times New Roman" w:hAnsi="Times New Roman"/>
          <w:color w:val="00000a"/>
          <w:sz w:val="27"/>
          <w:szCs w:val="27"/>
        </w:rPr>
      </w:pPr>
      <w:r w:rsidDel="00000000" w:rsidR="00000000" w:rsidRPr="00000000">
        <w:rPr>
          <w:rFonts w:ascii="Times New Roman" w:cs="Times New Roman" w:eastAsia="Times New Roman" w:hAnsi="Times New Roman"/>
          <w:b w:val="1"/>
          <w:color w:val="00000a"/>
          <w:sz w:val="27"/>
          <w:szCs w:val="27"/>
          <w:rtl w:val="0"/>
        </w:rPr>
        <w:t xml:space="preserve">Конфликт интересов: </w:t>
      </w:r>
      <w:r w:rsidDel="00000000" w:rsidR="00000000" w:rsidRPr="00000000">
        <w:rPr>
          <w:rFonts w:ascii="Times New Roman" w:cs="Times New Roman" w:eastAsia="Times New Roman" w:hAnsi="Times New Roman"/>
          <w:color w:val="00000a"/>
          <w:sz w:val="27"/>
          <w:szCs w:val="27"/>
          <w:rtl w:val="0"/>
        </w:rPr>
        <w:t xml:space="preserve">Авторы заявляют об отсутствии конфликта интересов.</w:t>
      </w:r>
    </w:p>
    <w:p w:rsidR="00000000" w:rsidDel="00000000" w:rsidP="00000000" w:rsidRDefault="00000000" w:rsidRPr="00000000" w14:paraId="00000034">
      <w:pPr>
        <w:spacing w:line="432" w:lineRule="auto"/>
        <w:rPr>
          <w:rFonts w:ascii="Times New Roman" w:cs="Times New Roman" w:eastAsia="Times New Roman" w:hAnsi="Times New Roman"/>
          <w:color w:val="00000a"/>
          <w:sz w:val="27"/>
          <w:szCs w:val="27"/>
        </w:rPr>
      </w:pPr>
      <w:r w:rsidDel="00000000" w:rsidR="00000000" w:rsidRPr="00000000">
        <w:rPr>
          <w:rFonts w:ascii="Times New Roman" w:cs="Times New Roman" w:eastAsia="Times New Roman" w:hAnsi="Times New Roman"/>
          <w:b w:val="1"/>
          <w:color w:val="00000a"/>
          <w:sz w:val="27"/>
          <w:szCs w:val="27"/>
          <w:rtl w:val="0"/>
        </w:rPr>
        <w:t xml:space="preserve">Финансирование: </w:t>
      </w:r>
      <w:r w:rsidDel="00000000" w:rsidR="00000000" w:rsidRPr="00000000">
        <w:rPr>
          <w:rFonts w:ascii="Times New Roman" w:cs="Times New Roman" w:eastAsia="Times New Roman" w:hAnsi="Times New Roman"/>
          <w:color w:val="00000a"/>
          <w:sz w:val="27"/>
          <w:szCs w:val="27"/>
          <w:rtl w:val="0"/>
        </w:rPr>
        <w:t xml:space="preserve">Авторы заявляют об отсутствии финансирования исследования.</w:t>
      </w:r>
    </w:p>
    <w:p w:rsidR="00000000" w:rsidDel="00000000" w:rsidP="00000000" w:rsidRDefault="00000000" w:rsidRPr="00000000" w14:paraId="00000035">
      <w:pPr>
        <w:spacing w:line="360" w:lineRule="auto"/>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pacing w:line="360" w:lineRule="auto"/>
        <w:rPr>
          <w:rFonts w:ascii="Times New Roman" w:cs="Times New Roman" w:eastAsia="Times New Roman" w:hAnsi="Times New Roman"/>
          <w:b w:val="1"/>
          <w:color w:val="2a2a2a"/>
          <w:sz w:val="24"/>
          <w:szCs w:val="24"/>
          <w:highlight w:val="white"/>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r>
    </w:p>
    <w:sectPr>
      <w:pgSz w:h="16838" w:w="11906" w:orient="portrait"/>
      <w:pgMar w:bottom="1134" w:top="1134" w:left="1701" w:right="85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V" w:id="0" w:date="2024-05-29T11:52:00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Укажите название кафедры</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A7407"/>
  </w:style>
  <w:style w:type="paragraph" w:styleId="1">
    <w:name w:val="heading 1"/>
    <w:basedOn w:val="a"/>
    <w:next w:val="a"/>
    <w:link w:val="10"/>
    <w:uiPriority w:val="9"/>
    <w:qFormat w:val="1"/>
    <w:rsid w:val="001A7407"/>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10" w:customStyle="1">
    <w:name w:val="Заголовок 1 Знак"/>
    <w:basedOn w:val="a0"/>
    <w:link w:val="1"/>
    <w:uiPriority w:val="9"/>
    <w:rsid w:val="001A7407"/>
    <w:rPr>
      <w:rFonts w:ascii="Arial" w:cs="Arial" w:eastAsia="Arial" w:hAnsi="Arial"/>
      <w:sz w:val="40"/>
      <w:szCs w:val="40"/>
      <w:lang w:eastAsia="ru-RU" w:val="ru"/>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character" w:styleId="a5">
    <w:name w:val="annotation reference"/>
    <w:basedOn w:val="a0"/>
    <w:uiPriority w:val="99"/>
    <w:semiHidden w:val="1"/>
    <w:unhideWhenUsed w:val="1"/>
    <w:rsid w:val="00097BB9"/>
    <w:rPr>
      <w:sz w:val="16"/>
      <w:szCs w:val="16"/>
    </w:rPr>
  </w:style>
  <w:style w:type="paragraph" w:styleId="a6">
    <w:name w:val="annotation text"/>
    <w:basedOn w:val="a"/>
    <w:link w:val="a7"/>
    <w:uiPriority w:val="99"/>
    <w:semiHidden w:val="1"/>
    <w:unhideWhenUsed w:val="1"/>
    <w:rsid w:val="00097BB9"/>
    <w:pPr>
      <w:spacing w:line="240" w:lineRule="auto"/>
    </w:pPr>
    <w:rPr>
      <w:sz w:val="20"/>
      <w:szCs w:val="20"/>
    </w:rPr>
  </w:style>
  <w:style w:type="character" w:styleId="a7" w:customStyle="1">
    <w:name w:val="Текст примечания Знак"/>
    <w:basedOn w:val="a0"/>
    <w:link w:val="a6"/>
    <w:uiPriority w:val="99"/>
    <w:semiHidden w:val="1"/>
    <w:rsid w:val="00097BB9"/>
    <w:rPr>
      <w:sz w:val="20"/>
      <w:szCs w:val="20"/>
    </w:rPr>
  </w:style>
  <w:style w:type="paragraph" w:styleId="a8">
    <w:name w:val="annotation subject"/>
    <w:basedOn w:val="a6"/>
    <w:next w:val="a6"/>
    <w:link w:val="a9"/>
    <w:uiPriority w:val="99"/>
    <w:semiHidden w:val="1"/>
    <w:unhideWhenUsed w:val="1"/>
    <w:rsid w:val="00097BB9"/>
    <w:rPr>
      <w:b w:val="1"/>
      <w:bCs w:val="1"/>
    </w:rPr>
  </w:style>
  <w:style w:type="character" w:styleId="a9" w:customStyle="1">
    <w:name w:val="Тема примечания Знак"/>
    <w:basedOn w:val="a7"/>
    <w:link w:val="a8"/>
    <w:uiPriority w:val="99"/>
    <w:semiHidden w:val="1"/>
    <w:rsid w:val="00097BB9"/>
    <w:rPr>
      <w:b w:val="1"/>
      <w:bCs w:val="1"/>
      <w:sz w:val="20"/>
      <w:szCs w:val="20"/>
    </w:rPr>
  </w:style>
  <w:style w:type="paragraph" w:styleId="aa">
    <w:name w:val="Revision"/>
    <w:hidden w:val="1"/>
    <w:uiPriority w:val="99"/>
    <w:semiHidden w:val="1"/>
    <w:rsid w:val="00097BB9"/>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zhanarkamitbekova@gmail.com" TargetMode="External"/><Relationship Id="rId10" Type="http://schemas.openxmlformats.org/officeDocument/2006/relationships/hyperlink" Target="mailto:m.nitalieva@gmail.com" TargetMode="External"/><Relationship Id="rId12" Type="http://schemas.openxmlformats.org/officeDocument/2006/relationships/hyperlink" Target="mailto:bazarova.a@gmail.com" TargetMode="External"/><Relationship Id="rId9" Type="http://schemas.openxmlformats.org/officeDocument/2006/relationships/hyperlink" Target="mailto:madina.b29@mail.r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9cyjbHMA9w0xMKE37vFK5c+hg==">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2024-06-17T12:40:00Z</dcterms:created>
  <dc:creator>TV</dc:creator>
</cp:coreProperties>
</file>