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C00F" w14:textId="77777777" w:rsidR="00520740" w:rsidRPr="0028414E" w:rsidRDefault="00520740" w:rsidP="00397F00">
      <w:pPr>
        <w:pStyle w:val="a5"/>
        <w:jc w:val="center"/>
        <w:rPr>
          <w:rFonts w:ascii="Times New Roman" w:hAnsi="Times New Roman" w:cs="Times New Roman"/>
          <w:b/>
          <w:color w:val="auto"/>
          <w:sz w:val="28"/>
          <w:szCs w:val="28"/>
        </w:rPr>
      </w:pPr>
      <w:r w:rsidRPr="0028414E">
        <w:rPr>
          <w:rFonts w:ascii="Times New Roman" w:hAnsi="Times New Roman" w:cs="Times New Roman"/>
          <w:b/>
          <w:color w:val="auto"/>
          <w:sz w:val="28"/>
          <w:szCs w:val="28"/>
        </w:rPr>
        <w:t>Improved prognosis in patients undergoing PCI:</w:t>
      </w:r>
    </w:p>
    <w:p w14:paraId="6E4FEAF8" w14:textId="77777777" w:rsidR="00520740" w:rsidRDefault="00520740" w:rsidP="00397F00">
      <w:pPr>
        <w:pStyle w:val="a5"/>
        <w:jc w:val="center"/>
        <w:rPr>
          <w:rFonts w:ascii="Times New Roman" w:hAnsi="Times New Roman" w:cs="Times New Roman"/>
          <w:b/>
          <w:color w:val="auto"/>
          <w:sz w:val="28"/>
          <w:szCs w:val="28"/>
        </w:rPr>
      </w:pPr>
      <w:r w:rsidRPr="0028414E">
        <w:rPr>
          <w:rFonts w:ascii="Times New Roman" w:hAnsi="Times New Roman" w:cs="Times New Roman"/>
          <w:b/>
          <w:color w:val="auto"/>
          <w:sz w:val="28"/>
          <w:szCs w:val="28"/>
        </w:rPr>
        <w:t>clinical</w:t>
      </w:r>
      <w:r w:rsidRPr="0007089C">
        <w:rPr>
          <w:rFonts w:ascii="Times New Roman" w:hAnsi="Times New Roman" w:cs="Times New Roman"/>
          <w:b/>
          <w:color w:val="auto"/>
          <w:sz w:val="28"/>
          <w:szCs w:val="28"/>
        </w:rPr>
        <w:t xml:space="preserve"> </w:t>
      </w:r>
      <w:r w:rsidRPr="0028414E">
        <w:rPr>
          <w:rFonts w:ascii="Times New Roman" w:hAnsi="Times New Roman" w:cs="Times New Roman"/>
          <w:b/>
          <w:color w:val="auto"/>
          <w:sz w:val="28"/>
          <w:szCs w:val="28"/>
        </w:rPr>
        <w:t>evidence</w:t>
      </w:r>
      <w:r w:rsidRPr="0007089C">
        <w:rPr>
          <w:rFonts w:ascii="Times New Roman" w:hAnsi="Times New Roman" w:cs="Times New Roman"/>
          <w:b/>
          <w:color w:val="auto"/>
          <w:sz w:val="28"/>
          <w:szCs w:val="28"/>
        </w:rPr>
        <w:t xml:space="preserve"> </w:t>
      </w:r>
      <w:r w:rsidRPr="0028414E">
        <w:rPr>
          <w:rFonts w:ascii="Times New Roman" w:hAnsi="Times New Roman" w:cs="Times New Roman"/>
          <w:b/>
          <w:color w:val="auto"/>
          <w:sz w:val="28"/>
          <w:szCs w:val="28"/>
        </w:rPr>
        <w:t>of</w:t>
      </w:r>
      <w:r w:rsidRPr="0007089C">
        <w:rPr>
          <w:rFonts w:ascii="Times New Roman" w:hAnsi="Times New Roman" w:cs="Times New Roman"/>
          <w:b/>
          <w:color w:val="auto"/>
          <w:sz w:val="28"/>
          <w:szCs w:val="28"/>
        </w:rPr>
        <w:t xml:space="preserve"> </w:t>
      </w:r>
      <w:r w:rsidRPr="0028414E">
        <w:rPr>
          <w:rFonts w:ascii="Times New Roman" w:hAnsi="Times New Roman" w:cs="Times New Roman"/>
          <w:b/>
          <w:color w:val="auto"/>
          <w:sz w:val="28"/>
          <w:szCs w:val="28"/>
        </w:rPr>
        <w:t>trimetazidine</w:t>
      </w:r>
      <w:r w:rsidRPr="0007089C">
        <w:rPr>
          <w:rFonts w:ascii="Times New Roman" w:hAnsi="Times New Roman" w:cs="Times New Roman"/>
          <w:b/>
          <w:color w:val="auto"/>
          <w:sz w:val="28"/>
          <w:szCs w:val="28"/>
        </w:rPr>
        <w:t xml:space="preserve"> </w:t>
      </w:r>
      <w:r w:rsidRPr="0028414E">
        <w:rPr>
          <w:rFonts w:ascii="Times New Roman" w:hAnsi="Times New Roman" w:cs="Times New Roman"/>
          <w:b/>
          <w:color w:val="auto"/>
          <w:sz w:val="28"/>
          <w:szCs w:val="28"/>
        </w:rPr>
        <w:t>efficacy</w:t>
      </w:r>
    </w:p>
    <w:p w14:paraId="318DA0FD" w14:textId="77777777" w:rsidR="0028414E" w:rsidRPr="0028414E" w:rsidRDefault="0028414E" w:rsidP="00397F00">
      <w:pPr>
        <w:pStyle w:val="a5"/>
        <w:jc w:val="center"/>
        <w:rPr>
          <w:rFonts w:ascii="Times New Roman" w:hAnsi="Times New Roman" w:cs="Times New Roman"/>
          <w:b/>
          <w:color w:val="auto"/>
          <w:sz w:val="28"/>
          <w:szCs w:val="28"/>
        </w:rPr>
      </w:pPr>
    </w:p>
    <w:p w14:paraId="085561E7" w14:textId="7D719DA8" w:rsidR="0028414E" w:rsidRPr="00892841" w:rsidRDefault="00892841" w:rsidP="00397F00">
      <w:pPr>
        <w:pStyle w:val="a5"/>
        <w:jc w:val="center"/>
        <w:rPr>
          <w:rFonts w:ascii="Times New Roman" w:hAnsi="Times New Roman" w:cs="Times New Roman"/>
          <w:b/>
          <w:color w:val="auto"/>
          <w:sz w:val="28"/>
          <w:szCs w:val="28"/>
        </w:rPr>
      </w:pPr>
      <w:proofErr w:type="spellStart"/>
      <w:r>
        <w:rPr>
          <w:rFonts w:ascii="Times New Roman" w:hAnsi="Times New Roman" w:cs="Times New Roman"/>
          <w:b/>
          <w:color w:val="auto"/>
          <w:sz w:val="28"/>
          <w:szCs w:val="28"/>
          <w:lang w:val="ru-RU"/>
        </w:rPr>
        <w:t>Перкутанды</w:t>
      </w:r>
      <w:proofErr w:type="spellEnd"/>
      <w:r>
        <w:rPr>
          <w:rFonts w:ascii="Times New Roman" w:hAnsi="Times New Roman" w:cs="Times New Roman"/>
          <w:b/>
          <w:color w:val="auto"/>
          <w:sz w:val="28"/>
          <w:szCs w:val="28"/>
          <w:lang w:val="kk-KZ"/>
        </w:rPr>
        <w:t xml:space="preserve">қ </w:t>
      </w:r>
      <w:proofErr w:type="spellStart"/>
      <w:r w:rsidR="0028414E" w:rsidRPr="0028414E">
        <w:rPr>
          <w:rFonts w:ascii="Times New Roman" w:hAnsi="Times New Roman" w:cs="Times New Roman"/>
          <w:b/>
          <w:color w:val="auto"/>
          <w:sz w:val="28"/>
          <w:szCs w:val="28"/>
          <w:lang w:val="ru-RU"/>
        </w:rPr>
        <w:t>коронарлы</w:t>
      </w:r>
      <w:proofErr w:type="spellEnd"/>
      <w:r w:rsidR="0028414E" w:rsidRPr="0028414E">
        <w:rPr>
          <w:rFonts w:ascii="Times New Roman" w:hAnsi="Times New Roman" w:cs="Times New Roman"/>
          <w:b/>
          <w:color w:val="auto"/>
          <w:sz w:val="28"/>
          <w:szCs w:val="28"/>
        </w:rPr>
        <w:t xml:space="preserve"> </w:t>
      </w:r>
      <w:proofErr w:type="spellStart"/>
      <w:r w:rsidR="0028414E" w:rsidRPr="0028414E">
        <w:rPr>
          <w:rFonts w:ascii="Times New Roman" w:hAnsi="Times New Roman" w:cs="Times New Roman"/>
          <w:b/>
          <w:color w:val="auto"/>
          <w:sz w:val="28"/>
          <w:szCs w:val="28"/>
          <w:lang w:val="ru-RU"/>
        </w:rPr>
        <w:t>араласу</w:t>
      </w:r>
      <w:proofErr w:type="spellEnd"/>
      <w:r w:rsidR="0028414E" w:rsidRPr="0028414E">
        <w:rPr>
          <w:rFonts w:ascii="Times New Roman" w:hAnsi="Times New Roman" w:cs="Times New Roman"/>
          <w:b/>
          <w:color w:val="auto"/>
          <w:sz w:val="28"/>
          <w:szCs w:val="28"/>
        </w:rPr>
        <w:t xml:space="preserve"> </w:t>
      </w:r>
      <w:proofErr w:type="spellStart"/>
      <w:r w:rsidR="0028414E" w:rsidRPr="0028414E">
        <w:rPr>
          <w:rFonts w:ascii="Times New Roman" w:hAnsi="Times New Roman" w:cs="Times New Roman"/>
          <w:b/>
          <w:color w:val="auto"/>
          <w:sz w:val="28"/>
          <w:szCs w:val="28"/>
          <w:lang w:val="ru-RU"/>
        </w:rPr>
        <w:t>жүргіз</w:t>
      </w:r>
      <w:r>
        <w:rPr>
          <w:rFonts w:ascii="Times New Roman" w:hAnsi="Times New Roman" w:cs="Times New Roman"/>
          <w:b/>
          <w:color w:val="auto"/>
          <w:sz w:val="28"/>
          <w:szCs w:val="28"/>
          <w:lang w:val="ru-RU"/>
        </w:rPr>
        <w:t>ілет</w:t>
      </w:r>
      <w:r w:rsidR="0028414E" w:rsidRPr="0028414E">
        <w:rPr>
          <w:rFonts w:ascii="Times New Roman" w:hAnsi="Times New Roman" w:cs="Times New Roman"/>
          <w:b/>
          <w:color w:val="auto"/>
          <w:sz w:val="28"/>
          <w:szCs w:val="28"/>
          <w:lang w:val="ru-RU"/>
        </w:rPr>
        <w:t>ін</w:t>
      </w:r>
      <w:proofErr w:type="spellEnd"/>
      <w:r w:rsidR="0028414E" w:rsidRPr="0028414E">
        <w:rPr>
          <w:rFonts w:ascii="Times New Roman" w:hAnsi="Times New Roman" w:cs="Times New Roman"/>
          <w:b/>
          <w:color w:val="auto"/>
          <w:sz w:val="28"/>
          <w:szCs w:val="28"/>
        </w:rPr>
        <w:t xml:space="preserve"> </w:t>
      </w:r>
      <w:proofErr w:type="spellStart"/>
      <w:r w:rsidR="0028414E" w:rsidRPr="0028414E">
        <w:rPr>
          <w:rFonts w:ascii="Times New Roman" w:hAnsi="Times New Roman" w:cs="Times New Roman"/>
          <w:b/>
          <w:color w:val="auto"/>
          <w:sz w:val="28"/>
          <w:szCs w:val="28"/>
          <w:lang w:val="ru-RU"/>
        </w:rPr>
        <w:t>пациенттерд</w:t>
      </w:r>
      <w:r>
        <w:rPr>
          <w:rFonts w:ascii="Times New Roman" w:hAnsi="Times New Roman" w:cs="Times New Roman"/>
          <w:b/>
          <w:color w:val="auto"/>
          <w:sz w:val="28"/>
          <w:szCs w:val="28"/>
          <w:lang w:val="ru-RU"/>
        </w:rPr>
        <w:t>ің</w:t>
      </w:r>
      <w:proofErr w:type="spellEnd"/>
      <w:r w:rsidRPr="00892841">
        <w:rPr>
          <w:rFonts w:ascii="Times New Roman" w:hAnsi="Times New Roman" w:cs="Times New Roman"/>
          <w:b/>
          <w:color w:val="auto"/>
          <w:sz w:val="28"/>
          <w:szCs w:val="28"/>
        </w:rPr>
        <w:t xml:space="preserve"> </w:t>
      </w:r>
      <w:proofErr w:type="spellStart"/>
      <w:r>
        <w:rPr>
          <w:rFonts w:ascii="Times New Roman" w:hAnsi="Times New Roman" w:cs="Times New Roman"/>
          <w:b/>
          <w:color w:val="auto"/>
          <w:sz w:val="28"/>
          <w:szCs w:val="28"/>
          <w:lang w:val="ru-RU"/>
        </w:rPr>
        <w:t>болжамын</w:t>
      </w:r>
      <w:proofErr w:type="spellEnd"/>
      <w:r w:rsidRPr="00892841">
        <w:rPr>
          <w:rFonts w:ascii="Times New Roman" w:hAnsi="Times New Roman" w:cs="Times New Roman"/>
          <w:b/>
          <w:color w:val="auto"/>
          <w:sz w:val="28"/>
          <w:szCs w:val="28"/>
        </w:rPr>
        <w:t xml:space="preserve"> </w:t>
      </w:r>
      <w:proofErr w:type="spellStart"/>
      <w:r>
        <w:rPr>
          <w:rFonts w:ascii="Times New Roman" w:hAnsi="Times New Roman" w:cs="Times New Roman"/>
          <w:b/>
          <w:color w:val="auto"/>
          <w:sz w:val="28"/>
          <w:szCs w:val="28"/>
          <w:lang w:val="ru-RU"/>
        </w:rPr>
        <w:t>жақсарту</w:t>
      </w:r>
      <w:proofErr w:type="spellEnd"/>
      <w:r w:rsidR="0028414E" w:rsidRPr="0028414E">
        <w:rPr>
          <w:rFonts w:ascii="Times New Roman" w:hAnsi="Times New Roman" w:cs="Times New Roman"/>
          <w:b/>
          <w:color w:val="auto"/>
          <w:sz w:val="28"/>
          <w:szCs w:val="28"/>
        </w:rPr>
        <w:t xml:space="preserve">: </w:t>
      </w:r>
      <w:proofErr w:type="spellStart"/>
      <w:r w:rsidR="0028414E" w:rsidRPr="0028414E">
        <w:rPr>
          <w:rFonts w:ascii="Times New Roman" w:hAnsi="Times New Roman" w:cs="Times New Roman"/>
          <w:b/>
          <w:color w:val="auto"/>
          <w:sz w:val="28"/>
          <w:szCs w:val="28"/>
          <w:lang w:val="ru-RU"/>
        </w:rPr>
        <w:t>триметазидин</w:t>
      </w:r>
      <w:proofErr w:type="spellEnd"/>
      <w:r w:rsidR="0028414E" w:rsidRPr="0028414E">
        <w:rPr>
          <w:rFonts w:ascii="Times New Roman" w:hAnsi="Times New Roman" w:cs="Times New Roman"/>
          <w:b/>
          <w:color w:val="auto"/>
          <w:sz w:val="28"/>
          <w:szCs w:val="28"/>
        </w:rPr>
        <w:t xml:space="preserve"> </w:t>
      </w:r>
      <w:proofErr w:type="spellStart"/>
      <w:r w:rsidR="0028414E" w:rsidRPr="0028414E">
        <w:rPr>
          <w:rFonts w:ascii="Times New Roman" w:hAnsi="Times New Roman" w:cs="Times New Roman"/>
          <w:b/>
          <w:color w:val="auto"/>
          <w:sz w:val="28"/>
          <w:szCs w:val="28"/>
          <w:lang w:val="ru-RU"/>
        </w:rPr>
        <w:t>тиімділігінің</w:t>
      </w:r>
      <w:proofErr w:type="spellEnd"/>
      <w:r w:rsidR="0028414E" w:rsidRPr="0028414E">
        <w:rPr>
          <w:rFonts w:ascii="Times New Roman" w:hAnsi="Times New Roman" w:cs="Times New Roman"/>
          <w:b/>
          <w:color w:val="auto"/>
          <w:sz w:val="28"/>
          <w:szCs w:val="28"/>
        </w:rPr>
        <w:t xml:space="preserve"> </w:t>
      </w:r>
      <w:proofErr w:type="spellStart"/>
      <w:r w:rsidR="0028414E" w:rsidRPr="0028414E">
        <w:rPr>
          <w:rFonts w:ascii="Times New Roman" w:hAnsi="Times New Roman" w:cs="Times New Roman"/>
          <w:b/>
          <w:color w:val="auto"/>
          <w:sz w:val="28"/>
          <w:szCs w:val="28"/>
          <w:lang w:val="ru-RU"/>
        </w:rPr>
        <w:t>клиникалық</w:t>
      </w:r>
      <w:proofErr w:type="spellEnd"/>
      <w:r w:rsidR="0028414E" w:rsidRPr="0028414E">
        <w:rPr>
          <w:rFonts w:ascii="Times New Roman" w:hAnsi="Times New Roman" w:cs="Times New Roman"/>
          <w:b/>
          <w:color w:val="auto"/>
          <w:sz w:val="28"/>
          <w:szCs w:val="28"/>
        </w:rPr>
        <w:t xml:space="preserve"> </w:t>
      </w:r>
      <w:proofErr w:type="spellStart"/>
      <w:r w:rsidR="0028414E" w:rsidRPr="0028414E">
        <w:rPr>
          <w:rFonts w:ascii="Times New Roman" w:hAnsi="Times New Roman" w:cs="Times New Roman"/>
          <w:b/>
          <w:color w:val="auto"/>
          <w:sz w:val="28"/>
          <w:szCs w:val="28"/>
          <w:lang w:val="ru-RU"/>
        </w:rPr>
        <w:t>дәлелі</w:t>
      </w:r>
      <w:proofErr w:type="spellEnd"/>
    </w:p>
    <w:p w14:paraId="2165E7A6" w14:textId="77777777" w:rsidR="0028414E" w:rsidRPr="00892841" w:rsidRDefault="0028414E" w:rsidP="00397F00">
      <w:pPr>
        <w:pStyle w:val="a5"/>
        <w:jc w:val="center"/>
        <w:rPr>
          <w:rFonts w:ascii="Times New Roman" w:hAnsi="Times New Roman" w:cs="Times New Roman"/>
          <w:b/>
          <w:color w:val="auto"/>
          <w:sz w:val="28"/>
          <w:szCs w:val="28"/>
        </w:rPr>
      </w:pPr>
    </w:p>
    <w:p w14:paraId="0ADD1883" w14:textId="23C92D9C" w:rsidR="0028414E" w:rsidRDefault="0028414E" w:rsidP="00397F00">
      <w:pPr>
        <w:pStyle w:val="a5"/>
        <w:jc w:val="center"/>
        <w:rPr>
          <w:rFonts w:ascii="Times New Roman" w:hAnsi="Times New Roman" w:cs="Times New Roman"/>
          <w:b/>
          <w:color w:val="auto"/>
          <w:sz w:val="28"/>
          <w:szCs w:val="28"/>
          <w:lang w:val="ru-RU"/>
        </w:rPr>
      </w:pPr>
      <w:r w:rsidRPr="0028414E">
        <w:rPr>
          <w:rFonts w:ascii="Times New Roman" w:hAnsi="Times New Roman" w:cs="Times New Roman"/>
          <w:b/>
          <w:color w:val="auto"/>
          <w:sz w:val="28"/>
          <w:szCs w:val="28"/>
          <w:lang w:val="ru-RU"/>
        </w:rPr>
        <w:t xml:space="preserve">Улучшение прогноза у пациентов, перенесших чрескожное коронарное вмешательство: клинические доказательства эффективности </w:t>
      </w:r>
      <w:proofErr w:type="spellStart"/>
      <w:r w:rsidRPr="0028414E">
        <w:rPr>
          <w:rFonts w:ascii="Times New Roman" w:hAnsi="Times New Roman" w:cs="Times New Roman"/>
          <w:b/>
          <w:color w:val="auto"/>
          <w:sz w:val="28"/>
          <w:szCs w:val="28"/>
          <w:lang w:val="ru-RU"/>
        </w:rPr>
        <w:t>триметазидина</w:t>
      </w:r>
      <w:proofErr w:type="spellEnd"/>
    </w:p>
    <w:p w14:paraId="5E49C49D" w14:textId="77777777" w:rsidR="0007089C" w:rsidRDefault="0007089C" w:rsidP="0007089C">
      <w:pPr>
        <w:pStyle w:val="aa"/>
        <w:ind w:left="0"/>
        <w:jc w:val="both"/>
        <w:rPr>
          <w:rFonts w:ascii="Times New Roman" w:eastAsia="Arial Unicode MS" w:hAnsi="Times New Roman" w:cs="Times New Roman"/>
          <w:b/>
          <w:sz w:val="28"/>
          <w:szCs w:val="28"/>
          <w:bdr w:val="nil"/>
        </w:rPr>
      </w:pPr>
    </w:p>
    <w:p w14:paraId="3F086D2C" w14:textId="616E3564" w:rsidR="0007089C" w:rsidRPr="008A7C1E" w:rsidRDefault="0007089C" w:rsidP="0007089C">
      <w:pPr>
        <w:pStyle w:val="aa"/>
        <w:ind w:left="0"/>
        <w:jc w:val="both"/>
        <w:rPr>
          <w:rFonts w:ascii="Times New Roman" w:hAnsi="Times New Roman" w:cs="Times New Roman"/>
          <w:sz w:val="24"/>
          <w:szCs w:val="24"/>
        </w:rPr>
      </w:pPr>
      <w:r w:rsidRPr="008A7C1E">
        <w:rPr>
          <w:rFonts w:ascii="Times New Roman" w:hAnsi="Times New Roman" w:cs="Times New Roman"/>
          <w:sz w:val="24"/>
          <w:szCs w:val="24"/>
          <w:vertAlign w:val="superscript"/>
          <w:lang w:val="kk-KZ"/>
        </w:rPr>
        <w:t>1,2,3</w:t>
      </w:r>
      <w:r w:rsidRPr="008A7C1E">
        <w:rPr>
          <w:rFonts w:ascii="Times New Roman" w:hAnsi="Times New Roman" w:cs="Times New Roman"/>
          <w:sz w:val="24"/>
          <w:szCs w:val="24"/>
        </w:rPr>
        <w:t xml:space="preserve">Бижанов К.А., </w:t>
      </w:r>
      <w:r w:rsidRPr="008A7C1E">
        <w:rPr>
          <w:rFonts w:ascii="Times New Roman" w:hAnsi="Times New Roman" w:cs="Times New Roman"/>
          <w:sz w:val="24"/>
          <w:szCs w:val="24"/>
          <w:vertAlign w:val="superscript"/>
          <w:lang w:val="kk-KZ"/>
        </w:rPr>
        <w:t>1</w:t>
      </w:r>
      <w:proofErr w:type="spellStart"/>
      <w:r w:rsidRPr="008A7C1E">
        <w:rPr>
          <w:rFonts w:ascii="Times New Roman" w:hAnsi="Times New Roman" w:cs="Times New Roman"/>
          <w:sz w:val="24"/>
          <w:szCs w:val="24"/>
        </w:rPr>
        <w:t>Баимбетов</w:t>
      </w:r>
      <w:proofErr w:type="spellEnd"/>
      <w:r w:rsidRPr="008A7C1E">
        <w:rPr>
          <w:rFonts w:ascii="Times New Roman" w:hAnsi="Times New Roman" w:cs="Times New Roman"/>
          <w:sz w:val="24"/>
          <w:szCs w:val="24"/>
        </w:rPr>
        <w:t xml:space="preserve"> А.К., </w:t>
      </w:r>
      <w:r w:rsidRPr="008A7C1E">
        <w:rPr>
          <w:rFonts w:ascii="Times New Roman" w:hAnsi="Times New Roman" w:cs="Times New Roman"/>
          <w:sz w:val="24"/>
          <w:szCs w:val="24"/>
          <w:vertAlign w:val="superscript"/>
          <w:lang w:val="kk-KZ"/>
        </w:rPr>
        <w:t>1</w:t>
      </w:r>
      <w:proofErr w:type="spellStart"/>
      <w:r w:rsidRPr="008A7C1E">
        <w:rPr>
          <w:rFonts w:ascii="Times New Roman" w:hAnsi="Times New Roman" w:cs="Times New Roman"/>
          <w:sz w:val="24"/>
          <w:szCs w:val="24"/>
        </w:rPr>
        <w:t>Баймаханов</w:t>
      </w:r>
      <w:proofErr w:type="spellEnd"/>
      <w:r w:rsidRPr="008A7C1E">
        <w:rPr>
          <w:rFonts w:ascii="Times New Roman" w:hAnsi="Times New Roman" w:cs="Times New Roman"/>
          <w:sz w:val="24"/>
          <w:szCs w:val="24"/>
        </w:rPr>
        <w:t xml:space="preserve"> Б.Б., </w:t>
      </w:r>
      <w:proofErr w:type="spellStart"/>
      <w:r w:rsidRPr="008A7C1E">
        <w:rPr>
          <w:rFonts w:ascii="Times New Roman" w:hAnsi="Times New Roman" w:cs="Times New Roman"/>
          <w:sz w:val="24"/>
          <w:szCs w:val="24"/>
        </w:rPr>
        <w:t>Каниев</w:t>
      </w:r>
      <w:proofErr w:type="spellEnd"/>
      <w:r w:rsidRPr="008A7C1E">
        <w:rPr>
          <w:rFonts w:ascii="Times New Roman" w:hAnsi="Times New Roman" w:cs="Times New Roman"/>
          <w:sz w:val="24"/>
          <w:szCs w:val="24"/>
        </w:rPr>
        <w:t xml:space="preserve"> Ш.А., Якупова И.А., </w:t>
      </w:r>
      <w:r w:rsidRPr="008A7C1E">
        <w:rPr>
          <w:rFonts w:ascii="Times New Roman" w:hAnsi="Times New Roman" w:cs="Times New Roman"/>
          <w:sz w:val="24"/>
          <w:szCs w:val="24"/>
          <w:vertAlign w:val="superscript"/>
        </w:rPr>
        <w:t>1,2</w:t>
      </w:r>
      <w:r w:rsidRPr="008A7C1E">
        <w:rPr>
          <w:rFonts w:ascii="Times New Roman" w:hAnsi="Times New Roman" w:cs="Times New Roman"/>
          <w:sz w:val="24"/>
          <w:szCs w:val="24"/>
        </w:rPr>
        <w:t xml:space="preserve">Сарсенбаева А.Б., </w:t>
      </w:r>
      <w:r w:rsidRPr="008A7C1E">
        <w:rPr>
          <w:rFonts w:ascii="Times New Roman" w:hAnsi="Times New Roman" w:cs="Times New Roman"/>
          <w:sz w:val="24"/>
          <w:szCs w:val="24"/>
          <w:lang w:val="kk-KZ"/>
        </w:rPr>
        <w:t xml:space="preserve">Исмаилова </w:t>
      </w:r>
      <w:r w:rsidRPr="008A7C1E">
        <w:rPr>
          <w:rFonts w:ascii="Times New Roman" w:hAnsi="Times New Roman" w:cs="Times New Roman"/>
          <w:sz w:val="24"/>
          <w:szCs w:val="24"/>
        </w:rPr>
        <w:t>Г.Н</w:t>
      </w:r>
      <w:r w:rsidRPr="008A7C1E">
        <w:rPr>
          <w:rFonts w:ascii="Times New Roman" w:hAnsi="Times New Roman" w:cs="Times New Roman"/>
          <w:sz w:val="24"/>
          <w:szCs w:val="24"/>
          <w:lang w:val="kk-KZ"/>
        </w:rPr>
        <w:t>.</w:t>
      </w:r>
      <w:r w:rsidRPr="008A7C1E">
        <w:rPr>
          <w:rFonts w:ascii="Times New Roman" w:hAnsi="Times New Roman" w:cs="Times New Roman"/>
          <w:sz w:val="24"/>
          <w:szCs w:val="24"/>
        </w:rPr>
        <w:t xml:space="preserve">, Сапунов А.В., </w:t>
      </w:r>
      <w:proofErr w:type="spellStart"/>
      <w:r w:rsidRPr="008A7C1E">
        <w:rPr>
          <w:rFonts w:ascii="Times New Roman" w:hAnsi="Times New Roman" w:cs="Times New Roman"/>
          <w:sz w:val="24"/>
          <w:szCs w:val="24"/>
        </w:rPr>
        <w:t>Тулебай</w:t>
      </w:r>
      <w:proofErr w:type="spellEnd"/>
      <w:r w:rsidRPr="008A7C1E">
        <w:rPr>
          <w:rFonts w:ascii="Times New Roman" w:hAnsi="Times New Roman" w:cs="Times New Roman"/>
          <w:sz w:val="24"/>
          <w:szCs w:val="24"/>
        </w:rPr>
        <w:t xml:space="preserve"> А.А.</w:t>
      </w:r>
    </w:p>
    <w:p w14:paraId="32E2BA0E" w14:textId="725B996D" w:rsidR="0007089C" w:rsidRPr="002E7DBB" w:rsidRDefault="002E7DBB" w:rsidP="002E7DBB">
      <w:pPr>
        <w:pStyle w:val="a5"/>
        <w:rPr>
          <w:rFonts w:ascii="Times New Roman" w:hAnsi="Times New Roman" w:cs="Times New Roman"/>
          <w:b/>
          <w:color w:val="auto"/>
          <w:sz w:val="16"/>
          <w:szCs w:val="16"/>
          <w:lang w:val="ru-RU"/>
        </w:rPr>
      </w:pPr>
      <w:r w:rsidRPr="002E7DBB">
        <w:rPr>
          <w:rFonts w:ascii="Times New Roman" w:hAnsi="Times New Roman" w:cs="Times New Roman"/>
          <w:b/>
          <w:color w:val="auto"/>
          <w:sz w:val="16"/>
          <w:szCs w:val="16"/>
          <w:lang w:val="ru-RU"/>
        </w:rPr>
        <w:t xml:space="preserve">Автор для корреспонденции: </w:t>
      </w:r>
    </w:p>
    <w:p w14:paraId="32B4DCEE" w14:textId="77777777" w:rsidR="002E7DBB" w:rsidRPr="002E7DBB" w:rsidRDefault="002E7DBB" w:rsidP="002E7DBB">
      <w:pPr>
        <w:pStyle w:val="aa"/>
        <w:ind w:left="0"/>
        <w:jc w:val="both"/>
        <w:rPr>
          <w:rFonts w:ascii="Times New Roman" w:hAnsi="Times New Roman" w:cs="Times New Roman"/>
          <w:sz w:val="16"/>
          <w:szCs w:val="16"/>
          <w:lang w:val="kk-KZ"/>
        </w:rPr>
      </w:pPr>
      <w:r w:rsidRPr="002E7DBB">
        <w:rPr>
          <w:rFonts w:ascii="Times New Roman" w:hAnsi="Times New Roman" w:cs="Times New Roman"/>
          <w:sz w:val="16"/>
          <w:szCs w:val="16"/>
          <w:lang w:val="kk-KZ"/>
        </w:rPr>
        <w:t xml:space="preserve">Бижанов Кенжебек Алибекович  </w:t>
      </w:r>
    </w:p>
    <w:p w14:paraId="573B6F51" w14:textId="0342BF63" w:rsidR="002E7DBB" w:rsidRPr="002E7DBB" w:rsidRDefault="002E7DBB" w:rsidP="002E7DBB">
      <w:pPr>
        <w:pStyle w:val="aa"/>
        <w:ind w:left="0"/>
        <w:jc w:val="both"/>
        <w:rPr>
          <w:rFonts w:ascii="Times New Roman" w:hAnsi="Times New Roman" w:cs="Times New Roman"/>
          <w:sz w:val="16"/>
          <w:szCs w:val="16"/>
        </w:rPr>
      </w:pPr>
      <w:r w:rsidRPr="002E7DBB">
        <w:rPr>
          <w:rFonts w:ascii="Times New Roman" w:hAnsi="Times New Roman" w:cs="Times New Roman"/>
          <w:sz w:val="16"/>
          <w:szCs w:val="16"/>
          <w:lang w:val="kk-KZ"/>
        </w:rPr>
        <w:t>kenzhebek10@mail.ru</w:t>
      </w:r>
    </w:p>
    <w:p w14:paraId="1E2A6B04" w14:textId="77777777" w:rsidR="002E7DBB" w:rsidRPr="002E7DBB" w:rsidRDefault="002E7DBB" w:rsidP="002E7DBB">
      <w:pPr>
        <w:pStyle w:val="aa"/>
        <w:ind w:left="0"/>
        <w:jc w:val="both"/>
        <w:rPr>
          <w:rFonts w:ascii="Times New Roman" w:hAnsi="Times New Roman" w:cs="Times New Roman"/>
          <w:sz w:val="16"/>
          <w:szCs w:val="16"/>
          <w:lang w:val="kk-KZ"/>
        </w:rPr>
      </w:pPr>
      <w:r w:rsidRPr="002E7DBB">
        <w:rPr>
          <w:rFonts w:ascii="Times New Roman" w:hAnsi="Times New Roman" w:cs="Times New Roman"/>
          <w:sz w:val="16"/>
          <w:szCs w:val="16"/>
          <w:lang w:val="kk-KZ"/>
        </w:rPr>
        <w:t xml:space="preserve">1 – АО «Национальный научный центр хирургии имени А.Н. Сызганова», Отделение интервенционной кардиологии, аритмологии и эндоваскулярной хирургии,  интервенционный кардиолог, аритмолог </w:t>
      </w:r>
    </w:p>
    <w:p w14:paraId="5C584434" w14:textId="77777777" w:rsidR="002E7DBB" w:rsidRPr="002E7DBB" w:rsidRDefault="002E7DBB" w:rsidP="002E7DBB">
      <w:pPr>
        <w:pStyle w:val="aa"/>
        <w:ind w:left="0"/>
        <w:jc w:val="both"/>
        <w:rPr>
          <w:rFonts w:ascii="Times New Roman" w:hAnsi="Times New Roman" w:cs="Times New Roman"/>
          <w:sz w:val="16"/>
          <w:szCs w:val="16"/>
          <w:lang w:val="kk-KZ"/>
        </w:rPr>
      </w:pPr>
      <w:r w:rsidRPr="002E7DBB">
        <w:rPr>
          <w:rFonts w:ascii="Times New Roman" w:hAnsi="Times New Roman" w:cs="Times New Roman"/>
          <w:sz w:val="16"/>
          <w:szCs w:val="16"/>
          <w:lang w:val="kk-KZ"/>
        </w:rPr>
        <w:t xml:space="preserve">2 – НАО «Казахский национальный университет имени аль-Фараби», Факультет медицины и  здравоохранения, </w:t>
      </w:r>
      <w:r w:rsidRPr="002E7DBB">
        <w:rPr>
          <w:rFonts w:ascii="Times New Roman" w:hAnsi="Times New Roman" w:cs="Times New Roman"/>
          <w:sz w:val="16"/>
          <w:szCs w:val="16"/>
          <w:shd w:val="clear" w:color="auto" w:fill="FFFFFF"/>
          <w:lang w:val="kk-KZ"/>
        </w:rPr>
        <w:t>PhD докторант к</w:t>
      </w:r>
      <w:proofErr w:type="spellStart"/>
      <w:r w:rsidRPr="002E7DBB">
        <w:rPr>
          <w:rFonts w:ascii="Times New Roman" w:hAnsi="Times New Roman" w:cs="Times New Roman"/>
          <w:sz w:val="16"/>
          <w:szCs w:val="16"/>
          <w:shd w:val="clear" w:color="auto" w:fill="FFFFFF"/>
        </w:rPr>
        <w:t>афедр</w:t>
      </w:r>
      <w:proofErr w:type="spellEnd"/>
      <w:r w:rsidRPr="002E7DBB">
        <w:rPr>
          <w:rFonts w:ascii="Times New Roman" w:hAnsi="Times New Roman" w:cs="Times New Roman"/>
          <w:sz w:val="16"/>
          <w:szCs w:val="16"/>
          <w:shd w:val="clear" w:color="auto" w:fill="FFFFFF"/>
          <w:lang w:val="kk-KZ"/>
        </w:rPr>
        <w:t>ы</w:t>
      </w:r>
      <w:r w:rsidRPr="002E7DBB">
        <w:rPr>
          <w:rFonts w:ascii="Times New Roman" w:hAnsi="Times New Roman" w:cs="Times New Roman"/>
          <w:sz w:val="16"/>
          <w:szCs w:val="16"/>
          <w:shd w:val="clear" w:color="auto" w:fill="FFFFFF"/>
        </w:rPr>
        <w:t xml:space="preserve"> политики и организации здравоохранения</w:t>
      </w:r>
      <w:r w:rsidRPr="002E7DBB">
        <w:rPr>
          <w:rFonts w:ascii="Times New Roman" w:hAnsi="Times New Roman" w:cs="Times New Roman"/>
          <w:sz w:val="16"/>
          <w:szCs w:val="16"/>
          <w:lang w:val="kk-KZ"/>
        </w:rPr>
        <w:t>;</w:t>
      </w:r>
      <w:r w:rsidRPr="002E7DBB">
        <w:rPr>
          <w:rFonts w:ascii="Times New Roman" w:hAnsi="Times New Roman" w:cs="Times New Roman"/>
          <w:sz w:val="16"/>
          <w:szCs w:val="16"/>
          <w:shd w:val="clear" w:color="auto" w:fill="FFFFFF"/>
          <w:lang w:val="kk-KZ"/>
        </w:rPr>
        <w:t xml:space="preserve"> с</w:t>
      </w:r>
      <w:r w:rsidRPr="002E7DBB">
        <w:rPr>
          <w:rFonts w:ascii="Times New Roman" w:hAnsi="Times New Roman" w:cs="Times New Roman"/>
          <w:sz w:val="16"/>
          <w:szCs w:val="16"/>
          <w:lang w:val="kk-KZ"/>
        </w:rPr>
        <w:t>тарший преподователь</w:t>
      </w:r>
      <w:r w:rsidRPr="002E7DBB">
        <w:rPr>
          <w:rFonts w:ascii="Times New Roman" w:hAnsi="Times New Roman" w:cs="Times New Roman"/>
          <w:sz w:val="16"/>
          <w:szCs w:val="16"/>
          <w:shd w:val="clear" w:color="auto" w:fill="FFFFFF"/>
          <w:lang w:val="kk-KZ"/>
        </w:rPr>
        <w:t xml:space="preserve"> к</w:t>
      </w:r>
      <w:r w:rsidRPr="002E7DBB">
        <w:rPr>
          <w:rFonts w:ascii="Times New Roman" w:hAnsi="Times New Roman" w:cs="Times New Roman"/>
          <w:sz w:val="16"/>
          <w:szCs w:val="16"/>
          <w:lang w:val="kk-KZ"/>
        </w:rPr>
        <w:t>афедры клинических дисциплин</w:t>
      </w:r>
    </w:p>
    <w:p w14:paraId="3C66F1E3" w14:textId="545A6FA6" w:rsidR="002E7DBB" w:rsidRPr="002E7DBB" w:rsidRDefault="002E7DBB" w:rsidP="002E7DBB">
      <w:pPr>
        <w:pStyle w:val="aa"/>
        <w:ind w:left="0"/>
        <w:jc w:val="both"/>
        <w:rPr>
          <w:rFonts w:ascii="Times New Roman" w:hAnsi="Times New Roman" w:cs="Times New Roman"/>
          <w:sz w:val="16"/>
          <w:szCs w:val="16"/>
          <w:lang w:val="kk-KZ"/>
        </w:rPr>
      </w:pPr>
      <w:r w:rsidRPr="002E7DBB">
        <w:rPr>
          <w:rFonts w:ascii="Times New Roman" w:hAnsi="Times New Roman" w:cs="Times New Roman"/>
          <w:sz w:val="16"/>
          <w:szCs w:val="16"/>
          <w:lang w:val="kk-KZ"/>
        </w:rPr>
        <w:t>3 – НАО «Казахский национальный медицинский университет имени С.Ж. Асфендиярова», кафедра внутренних болезни, старший преподователь</w:t>
      </w:r>
    </w:p>
    <w:p w14:paraId="0AF61F0A" w14:textId="77777777" w:rsidR="001B6EAC" w:rsidRPr="0028414E" w:rsidRDefault="001B6EAC" w:rsidP="00397F00">
      <w:pPr>
        <w:pStyle w:val="a5"/>
        <w:jc w:val="center"/>
        <w:rPr>
          <w:rFonts w:ascii="Times New Roman"/>
          <w:b/>
          <w:color w:val="auto"/>
          <w:sz w:val="32"/>
          <w:szCs w:val="26"/>
          <w:lang w:val="ru-RU"/>
        </w:rPr>
      </w:pPr>
    </w:p>
    <w:p w14:paraId="15779A5C" w14:textId="77777777" w:rsidR="0028414E" w:rsidRPr="000005E0" w:rsidRDefault="0028414E" w:rsidP="0028414E">
      <w:pPr>
        <w:pStyle w:val="a5"/>
        <w:ind w:firstLine="720"/>
        <w:jc w:val="both"/>
        <w:rPr>
          <w:rFonts w:ascii="Times New Roman" w:eastAsia="Times New Roman" w:hAnsi="Times New Roman" w:cs="Times New Roman"/>
          <w:i/>
          <w:color w:val="auto"/>
          <w:sz w:val="24"/>
          <w:szCs w:val="24"/>
        </w:rPr>
      </w:pPr>
      <w:r w:rsidRPr="000005E0">
        <w:rPr>
          <w:rFonts w:ascii="Times New Roman"/>
          <w:i/>
          <w:color w:val="auto"/>
          <w:sz w:val="24"/>
          <w:szCs w:val="24"/>
        </w:rPr>
        <w:t>Despite the significant successes achieved in the treatment of cardiovascular diseases, coronary artery disease (CAD) and in particular, acute coronary syndrome (ACS), retain a leading position in the structure of the causes of morbidity and mortality of people around the world [1]. At the same time, the introduction of percutaneous coronary intervention (PCI), the improvement of interventional techniques and the increasingly widespread use of PCI in the treatment of stenotic forms of coronary artery disease (CAD), although they contributed to a significant improvement in prognosis, did not finally solve the problem of ischemic complications caused by peri-/postprocedural damage and myocardial necrosis. The cause of the residual risk, not eliminated by successful PCI and even to some extent associated with interventional intervention, is considered to be coronary vascular spasm, endothelial damage, as well as distal embolization of the coronary bed with fragments of atherosclerotic plaques or blood clots - these events lead to ischemia and myocardial necrosis, largely determining the prognosis in patients after percutaneous coronary intervention (PCI) [2].</w:t>
      </w:r>
    </w:p>
    <w:p w14:paraId="71AFBFEC" w14:textId="7E62B492" w:rsidR="00A8182F" w:rsidRPr="0007089C" w:rsidRDefault="00A8182F" w:rsidP="000005E0">
      <w:pPr>
        <w:pStyle w:val="a5"/>
        <w:ind w:firstLine="720"/>
        <w:jc w:val="both"/>
        <w:rPr>
          <w:rFonts w:ascii="Times New Roman" w:hAnsi="Times New Roman" w:cs="Times New Roman"/>
          <w:i/>
          <w:color w:val="auto"/>
          <w:sz w:val="24"/>
          <w:szCs w:val="24"/>
        </w:rPr>
      </w:pPr>
    </w:p>
    <w:p w14:paraId="2BB63E59" w14:textId="561FE7F6" w:rsidR="00A8182F" w:rsidRPr="0007089C" w:rsidRDefault="00A8182F" w:rsidP="000005E0">
      <w:pPr>
        <w:pStyle w:val="a5"/>
        <w:ind w:firstLine="720"/>
        <w:jc w:val="both"/>
        <w:rPr>
          <w:rFonts w:ascii="Times New Roman" w:hAnsi="Times New Roman" w:cs="Times New Roman"/>
          <w:i/>
          <w:color w:val="auto"/>
          <w:sz w:val="24"/>
          <w:szCs w:val="24"/>
        </w:rPr>
      </w:pPr>
      <w:proofErr w:type="spellStart"/>
      <w:r w:rsidRPr="00A8182F">
        <w:rPr>
          <w:rFonts w:ascii="Times New Roman" w:hAnsi="Times New Roman" w:cs="Times New Roman"/>
          <w:i/>
          <w:color w:val="auto"/>
          <w:sz w:val="24"/>
          <w:szCs w:val="24"/>
          <w:lang w:val="ru-RU"/>
        </w:rPr>
        <w:t>Жүрек</w:t>
      </w:r>
      <w:proofErr w:type="spellEnd"/>
      <w:r w:rsidRPr="0007089C">
        <w:rPr>
          <w:rFonts w:ascii="Times New Roman" w:hAnsi="Times New Roman" w:cs="Times New Roman"/>
          <w:i/>
          <w:color w:val="auto"/>
          <w:sz w:val="24"/>
          <w:szCs w:val="24"/>
        </w:rPr>
        <w:t>-</w:t>
      </w:r>
      <w:proofErr w:type="spellStart"/>
      <w:r w:rsidRPr="00A8182F">
        <w:rPr>
          <w:rFonts w:ascii="Times New Roman" w:hAnsi="Times New Roman" w:cs="Times New Roman"/>
          <w:i/>
          <w:color w:val="auto"/>
          <w:sz w:val="24"/>
          <w:szCs w:val="24"/>
          <w:lang w:val="ru-RU"/>
        </w:rPr>
        <w:t>қантамыр</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ауруларын</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жүректің</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ишемиялық</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ауруын</w:t>
      </w:r>
      <w:proofErr w:type="spellEnd"/>
      <w:r w:rsidRPr="0007089C">
        <w:rPr>
          <w:rFonts w:ascii="Times New Roman" w:hAnsi="Times New Roman" w:cs="Times New Roman"/>
          <w:i/>
          <w:color w:val="auto"/>
          <w:sz w:val="24"/>
          <w:szCs w:val="24"/>
        </w:rPr>
        <w:t xml:space="preserve"> (</w:t>
      </w:r>
      <w:r w:rsidRPr="00A8182F">
        <w:rPr>
          <w:rFonts w:ascii="Times New Roman" w:hAnsi="Times New Roman" w:cs="Times New Roman"/>
          <w:i/>
          <w:color w:val="auto"/>
          <w:sz w:val="24"/>
          <w:szCs w:val="24"/>
          <w:lang w:val="ru-RU"/>
        </w:rPr>
        <w:t>ЖИА</w:t>
      </w:r>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және</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атап</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айтқанд</w:t>
      </w:r>
      <w:r>
        <w:rPr>
          <w:rFonts w:ascii="Times New Roman" w:hAnsi="Times New Roman" w:cs="Times New Roman"/>
          <w:i/>
          <w:color w:val="auto"/>
          <w:sz w:val="24"/>
          <w:szCs w:val="24"/>
          <w:lang w:val="ru-RU"/>
        </w:rPr>
        <w:t>а</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жіті</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коронарлық</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синдромды</w:t>
      </w:r>
      <w:proofErr w:type="spellEnd"/>
      <w:r w:rsidRPr="0007089C">
        <w:rPr>
          <w:rFonts w:ascii="Times New Roman" w:hAnsi="Times New Roman" w:cs="Times New Roman"/>
          <w:i/>
          <w:color w:val="auto"/>
          <w:sz w:val="24"/>
          <w:szCs w:val="24"/>
        </w:rPr>
        <w:t xml:space="preserve"> (</w:t>
      </w:r>
      <w:r>
        <w:rPr>
          <w:rFonts w:ascii="Times New Roman" w:hAnsi="Times New Roman" w:cs="Times New Roman"/>
          <w:i/>
          <w:color w:val="auto"/>
          <w:sz w:val="24"/>
          <w:szCs w:val="24"/>
          <w:lang w:val="ru-RU"/>
        </w:rPr>
        <w:t>ЖК</w:t>
      </w:r>
      <w:r w:rsidRPr="00A8182F">
        <w:rPr>
          <w:rFonts w:ascii="Times New Roman" w:hAnsi="Times New Roman" w:cs="Times New Roman"/>
          <w:i/>
          <w:color w:val="auto"/>
          <w:sz w:val="24"/>
          <w:szCs w:val="24"/>
          <w:lang w:val="ru-RU"/>
        </w:rPr>
        <w:t>С</w:t>
      </w:r>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емдеуде</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қол</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жеткізілген</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елеулі</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жетістіктерге</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қарамастан</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әлем</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халқының</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арасында</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аурушаңдық</w:t>
      </w:r>
      <w:proofErr w:type="spellEnd"/>
      <w:r w:rsidRPr="0007089C">
        <w:rPr>
          <w:rFonts w:ascii="Times New Roman" w:hAnsi="Times New Roman" w:cs="Times New Roman"/>
          <w:i/>
          <w:color w:val="auto"/>
          <w:sz w:val="24"/>
          <w:szCs w:val="24"/>
        </w:rPr>
        <w:t xml:space="preserve"> </w:t>
      </w:r>
      <w:r w:rsidRPr="00A8182F">
        <w:rPr>
          <w:rFonts w:ascii="Times New Roman" w:hAnsi="Times New Roman" w:cs="Times New Roman"/>
          <w:i/>
          <w:color w:val="auto"/>
          <w:sz w:val="24"/>
          <w:szCs w:val="24"/>
          <w:lang w:val="ru-RU"/>
        </w:rPr>
        <w:t>пен</w:t>
      </w:r>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өлім</w:t>
      </w:r>
      <w:proofErr w:type="spellEnd"/>
      <w:r w:rsidRPr="0007089C">
        <w:rPr>
          <w:rFonts w:ascii="Times New Roman" w:hAnsi="Times New Roman" w:cs="Times New Roman"/>
          <w:i/>
          <w:color w:val="auto"/>
          <w:sz w:val="24"/>
          <w:szCs w:val="24"/>
        </w:rPr>
        <w:t>-</w:t>
      </w:r>
      <w:proofErr w:type="spellStart"/>
      <w:r w:rsidRPr="00A8182F">
        <w:rPr>
          <w:rFonts w:ascii="Times New Roman" w:hAnsi="Times New Roman" w:cs="Times New Roman"/>
          <w:i/>
          <w:color w:val="auto"/>
          <w:sz w:val="24"/>
          <w:szCs w:val="24"/>
          <w:lang w:val="ru-RU"/>
        </w:rPr>
        <w:t>жітім</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себептерінің</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құрылымынд</w:t>
      </w:r>
      <w:r>
        <w:rPr>
          <w:rFonts w:ascii="Times New Roman" w:hAnsi="Times New Roman" w:cs="Times New Roman"/>
          <w:i/>
          <w:color w:val="auto"/>
          <w:sz w:val="24"/>
          <w:szCs w:val="24"/>
          <w:lang w:val="ru-RU"/>
        </w:rPr>
        <w:t>а</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жетекші</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орынды</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сақтап</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қалды</w:t>
      </w:r>
      <w:proofErr w:type="spellEnd"/>
      <w:r w:rsidRPr="0007089C">
        <w:rPr>
          <w:rFonts w:ascii="Times New Roman" w:hAnsi="Times New Roman" w:cs="Times New Roman"/>
          <w:i/>
          <w:color w:val="auto"/>
          <w:sz w:val="24"/>
          <w:szCs w:val="24"/>
        </w:rPr>
        <w:t xml:space="preserve"> [1]. </w:t>
      </w:r>
      <w:proofErr w:type="spellStart"/>
      <w:r w:rsidRPr="00A8182F">
        <w:rPr>
          <w:rFonts w:ascii="Times New Roman" w:hAnsi="Times New Roman" w:cs="Times New Roman"/>
          <w:i/>
          <w:color w:val="auto"/>
          <w:sz w:val="24"/>
          <w:szCs w:val="24"/>
          <w:lang w:val="ru-RU"/>
        </w:rPr>
        <w:t>Сонымен</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қатар</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перку</w:t>
      </w:r>
      <w:r>
        <w:rPr>
          <w:rFonts w:ascii="Times New Roman" w:hAnsi="Times New Roman" w:cs="Times New Roman"/>
          <w:i/>
          <w:color w:val="auto"/>
          <w:sz w:val="24"/>
          <w:szCs w:val="24"/>
          <w:lang w:val="ru-RU"/>
        </w:rPr>
        <w:t>тандық</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коронарлық</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араласуды</w:t>
      </w:r>
      <w:proofErr w:type="spellEnd"/>
      <w:r w:rsidRPr="0007089C">
        <w:rPr>
          <w:rFonts w:ascii="Times New Roman" w:hAnsi="Times New Roman" w:cs="Times New Roman"/>
          <w:i/>
          <w:color w:val="auto"/>
          <w:sz w:val="24"/>
          <w:szCs w:val="24"/>
        </w:rPr>
        <w:t xml:space="preserve"> (</w:t>
      </w:r>
      <w:r>
        <w:rPr>
          <w:rFonts w:ascii="Times New Roman" w:hAnsi="Times New Roman" w:cs="Times New Roman"/>
          <w:i/>
          <w:color w:val="auto"/>
          <w:sz w:val="24"/>
          <w:szCs w:val="24"/>
          <w:lang w:val="ru-RU"/>
        </w:rPr>
        <w:t>ПКА</w:t>
      </w:r>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енгізу</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интервенциялық</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әдістерді</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жетілдіру</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және</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жүректің</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ишемиялық</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ауруы</w:t>
      </w:r>
      <w:proofErr w:type="spellEnd"/>
      <w:r w:rsidRPr="0007089C">
        <w:rPr>
          <w:rFonts w:ascii="Times New Roman" w:hAnsi="Times New Roman" w:cs="Times New Roman"/>
          <w:i/>
          <w:color w:val="auto"/>
          <w:sz w:val="24"/>
          <w:szCs w:val="24"/>
        </w:rPr>
        <w:t xml:space="preserve"> (</w:t>
      </w:r>
      <w:r w:rsidRPr="00A8182F">
        <w:rPr>
          <w:rFonts w:ascii="Times New Roman" w:hAnsi="Times New Roman" w:cs="Times New Roman"/>
          <w:i/>
          <w:color w:val="auto"/>
          <w:sz w:val="24"/>
          <w:szCs w:val="24"/>
          <w:lang w:val="ru-RU"/>
        </w:rPr>
        <w:t>ЖИ</w:t>
      </w:r>
      <w:r>
        <w:rPr>
          <w:rFonts w:ascii="Times New Roman" w:hAnsi="Times New Roman" w:cs="Times New Roman"/>
          <w:i/>
          <w:color w:val="auto"/>
          <w:sz w:val="24"/>
          <w:szCs w:val="24"/>
          <w:lang w:val="ru-RU"/>
        </w:rPr>
        <w:t>А</w:t>
      </w:r>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стеноздық</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түрлерін</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емдеуде</w:t>
      </w:r>
      <w:proofErr w:type="spellEnd"/>
      <w:r w:rsidRPr="0007089C">
        <w:rPr>
          <w:rFonts w:ascii="Times New Roman" w:hAnsi="Times New Roman" w:cs="Times New Roman"/>
          <w:i/>
          <w:color w:val="auto"/>
          <w:sz w:val="24"/>
          <w:szCs w:val="24"/>
        </w:rPr>
        <w:t xml:space="preserve"> </w:t>
      </w:r>
      <w:r w:rsidR="00BB7616">
        <w:rPr>
          <w:rFonts w:ascii="Times New Roman" w:hAnsi="Times New Roman" w:cs="Times New Roman"/>
          <w:i/>
          <w:color w:val="auto"/>
          <w:sz w:val="24"/>
          <w:szCs w:val="24"/>
          <w:lang w:val="ru-RU"/>
        </w:rPr>
        <w:t>ПКА</w:t>
      </w:r>
      <w:r w:rsidR="00BB7616"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барған</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сайын</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кеңінен</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қол</w:t>
      </w:r>
      <w:r>
        <w:rPr>
          <w:rFonts w:ascii="Times New Roman" w:hAnsi="Times New Roman" w:cs="Times New Roman"/>
          <w:i/>
          <w:color w:val="auto"/>
          <w:sz w:val="24"/>
          <w:szCs w:val="24"/>
          <w:lang w:val="ru-RU"/>
        </w:rPr>
        <w:t>данылып</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болжам</w:t>
      </w:r>
      <w:r w:rsidRPr="00A8182F">
        <w:rPr>
          <w:rFonts w:ascii="Times New Roman" w:hAnsi="Times New Roman" w:cs="Times New Roman"/>
          <w:i/>
          <w:color w:val="auto"/>
          <w:sz w:val="24"/>
          <w:szCs w:val="24"/>
          <w:lang w:val="ru-RU"/>
        </w:rPr>
        <w:t>ы</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а</w:t>
      </w:r>
      <w:r>
        <w:rPr>
          <w:rFonts w:ascii="Times New Roman" w:hAnsi="Times New Roman" w:cs="Times New Roman"/>
          <w:i/>
          <w:color w:val="auto"/>
          <w:sz w:val="24"/>
          <w:szCs w:val="24"/>
          <w:lang w:val="ru-RU"/>
        </w:rPr>
        <w:t>йтарлықтай</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жақсарды</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бірақ</w:t>
      </w:r>
      <w:proofErr w:type="spellEnd"/>
      <w:r w:rsidR="00844081" w:rsidRPr="0007089C">
        <w:rPr>
          <w:rFonts w:ascii="Times New Roman" w:hAnsi="Times New Roman" w:cs="Times New Roman"/>
          <w:i/>
          <w:color w:val="auto"/>
          <w:sz w:val="24"/>
          <w:szCs w:val="24"/>
        </w:rPr>
        <w:t xml:space="preserve"> </w:t>
      </w:r>
      <w:proofErr w:type="spellStart"/>
      <w:r w:rsidR="00844081">
        <w:rPr>
          <w:rFonts w:ascii="Times New Roman" w:hAnsi="Times New Roman" w:cs="Times New Roman"/>
          <w:i/>
          <w:color w:val="auto"/>
          <w:sz w:val="24"/>
          <w:szCs w:val="24"/>
          <w:lang w:val="ru-RU"/>
        </w:rPr>
        <w:t>миокардтың</w:t>
      </w:r>
      <w:proofErr w:type="spellEnd"/>
      <w:r w:rsidR="00844081" w:rsidRPr="0007089C">
        <w:rPr>
          <w:rFonts w:ascii="Times New Roman" w:hAnsi="Times New Roman" w:cs="Times New Roman"/>
          <w:i/>
          <w:color w:val="auto"/>
          <w:sz w:val="24"/>
          <w:szCs w:val="24"/>
        </w:rPr>
        <w:t xml:space="preserve"> </w:t>
      </w:r>
      <w:proofErr w:type="spellStart"/>
      <w:r w:rsidR="00844081">
        <w:rPr>
          <w:rFonts w:ascii="Times New Roman" w:hAnsi="Times New Roman" w:cs="Times New Roman"/>
          <w:i/>
          <w:color w:val="auto"/>
          <w:sz w:val="24"/>
          <w:szCs w:val="24"/>
          <w:lang w:val="ru-RU"/>
        </w:rPr>
        <w:t>алдыңғы</w:t>
      </w:r>
      <w:proofErr w:type="spellEnd"/>
      <w:r w:rsidRPr="0007089C">
        <w:rPr>
          <w:rFonts w:ascii="Times New Roman" w:hAnsi="Times New Roman" w:cs="Times New Roman"/>
          <w:i/>
          <w:color w:val="auto"/>
          <w:sz w:val="24"/>
          <w:szCs w:val="24"/>
        </w:rPr>
        <w:t>/</w:t>
      </w:r>
      <w:proofErr w:type="spellStart"/>
      <w:r w:rsidRPr="00A8182F">
        <w:rPr>
          <w:rFonts w:ascii="Times New Roman" w:hAnsi="Times New Roman" w:cs="Times New Roman"/>
          <w:i/>
          <w:color w:val="auto"/>
          <w:sz w:val="24"/>
          <w:szCs w:val="24"/>
          <w:lang w:val="ru-RU"/>
        </w:rPr>
        <w:t>кейінгі</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зақымдануы</w:t>
      </w:r>
      <w:proofErr w:type="spellEnd"/>
      <w:r w:rsidRPr="0007089C">
        <w:rPr>
          <w:rFonts w:ascii="Times New Roman" w:hAnsi="Times New Roman" w:cs="Times New Roman"/>
          <w:i/>
          <w:color w:val="auto"/>
          <w:sz w:val="24"/>
          <w:szCs w:val="24"/>
        </w:rPr>
        <w:t xml:space="preserve"> </w:t>
      </w:r>
      <w:r w:rsidRPr="00A8182F">
        <w:rPr>
          <w:rFonts w:ascii="Times New Roman" w:hAnsi="Times New Roman" w:cs="Times New Roman"/>
          <w:i/>
          <w:color w:val="auto"/>
          <w:sz w:val="24"/>
          <w:szCs w:val="24"/>
          <w:lang w:val="ru-RU"/>
        </w:rPr>
        <w:t>мен</w:t>
      </w:r>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некрозынан</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туындаған</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ишемиялық</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асқынулар</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мәселесін</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толық</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шешпеді</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Сәтті</w:t>
      </w:r>
      <w:proofErr w:type="spellEnd"/>
      <w:r w:rsidRPr="0007089C">
        <w:rPr>
          <w:rFonts w:ascii="Times New Roman" w:hAnsi="Times New Roman" w:cs="Times New Roman"/>
          <w:i/>
          <w:color w:val="auto"/>
          <w:sz w:val="24"/>
          <w:szCs w:val="24"/>
        </w:rPr>
        <w:t xml:space="preserve"> </w:t>
      </w:r>
      <w:r w:rsidR="00BB7616">
        <w:rPr>
          <w:rFonts w:ascii="Times New Roman" w:hAnsi="Times New Roman" w:cs="Times New Roman"/>
          <w:i/>
          <w:color w:val="auto"/>
          <w:sz w:val="24"/>
          <w:szCs w:val="24"/>
          <w:lang w:val="ru-RU"/>
        </w:rPr>
        <w:t>ПКА</w:t>
      </w:r>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жойылмайтын</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және</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тіпті</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белгілі</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бір</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дәрежеде</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интервенциялық</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араласумен</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байланысты</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қалдық</w:t>
      </w:r>
      <w:proofErr w:type="spellEnd"/>
      <w:r w:rsidRPr="0007089C">
        <w:rPr>
          <w:rFonts w:ascii="Times New Roman" w:hAnsi="Times New Roman" w:cs="Times New Roman"/>
          <w:i/>
          <w:color w:val="auto"/>
          <w:sz w:val="24"/>
          <w:szCs w:val="24"/>
        </w:rPr>
        <w:t xml:space="preserve"> </w:t>
      </w:r>
      <w:proofErr w:type="spellStart"/>
      <w:r w:rsidR="00F14BAE">
        <w:rPr>
          <w:rFonts w:ascii="Times New Roman" w:hAnsi="Times New Roman" w:cs="Times New Roman"/>
          <w:i/>
          <w:color w:val="auto"/>
          <w:sz w:val="24"/>
          <w:szCs w:val="24"/>
          <w:lang w:val="ru-RU"/>
        </w:rPr>
        <w:t>қауіпт</w:t>
      </w:r>
      <w:r w:rsidRPr="00A8182F">
        <w:rPr>
          <w:rFonts w:ascii="Times New Roman" w:hAnsi="Times New Roman" w:cs="Times New Roman"/>
          <w:i/>
          <w:color w:val="auto"/>
          <w:sz w:val="24"/>
          <w:szCs w:val="24"/>
          <w:lang w:val="ru-RU"/>
        </w:rPr>
        <w:t>ің</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себебі</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коронарлық</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тамырлардың</w:t>
      </w:r>
      <w:proofErr w:type="spellEnd"/>
      <w:r w:rsidRPr="0007089C">
        <w:rPr>
          <w:rFonts w:ascii="Times New Roman" w:hAnsi="Times New Roman" w:cs="Times New Roman"/>
          <w:i/>
          <w:color w:val="auto"/>
          <w:sz w:val="24"/>
          <w:szCs w:val="24"/>
        </w:rPr>
        <w:t xml:space="preserve"> </w:t>
      </w:r>
      <w:r w:rsidRPr="00A8182F">
        <w:rPr>
          <w:rFonts w:ascii="Times New Roman" w:hAnsi="Times New Roman" w:cs="Times New Roman"/>
          <w:i/>
          <w:color w:val="auto"/>
          <w:sz w:val="24"/>
          <w:szCs w:val="24"/>
          <w:lang w:val="ru-RU"/>
        </w:rPr>
        <w:t>спазмы</w:t>
      </w:r>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эндотелийдің</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зақымдануы</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сондай</w:t>
      </w:r>
      <w:proofErr w:type="spellEnd"/>
      <w:r w:rsidRPr="0007089C">
        <w:rPr>
          <w:rFonts w:ascii="Times New Roman" w:hAnsi="Times New Roman" w:cs="Times New Roman"/>
          <w:i/>
          <w:color w:val="auto"/>
          <w:sz w:val="24"/>
          <w:szCs w:val="24"/>
        </w:rPr>
        <w:t>-</w:t>
      </w:r>
      <w:proofErr w:type="spellStart"/>
      <w:r w:rsidRPr="00A8182F">
        <w:rPr>
          <w:rFonts w:ascii="Times New Roman" w:hAnsi="Times New Roman" w:cs="Times New Roman"/>
          <w:i/>
          <w:color w:val="auto"/>
          <w:sz w:val="24"/>
          <w:szCs w:val="24"/>
          <w:lang w:val="ru-RU"/>
        </w:rPr>
        <w:t>ақ</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атеросклеро</w:t>
      </w:r>
      <w:r w:rsidR="00F14BAE">
        <w:rPr>
          <w:rFonts w:ascii="Times New Roman" w:hAnsi="Times New Roman" w:cs="Times New Roman"/>
          <w:i/>
          <w:color w:val="auto"/>
          <w:sz w:val="24"/>
          <w:szCs w:val="24"/>
          <w:lang w:val="ru-RU"/>
        </w:rPr>
        <w:t>здық</w:t>
      </w:r>
      <w:proofErr w:type="spellEnd"/>
      <w:r w:rsidR="00F14BAE" w:rsidRPr="0007089C">
        <w:rPr>
          <w:rFonts w:ascii="Times New Roman" w:hAnsi="Times New Roman" w:cs="Times New Roman"/>
          <w:i/>
          <w:color w:val="auto"/>
          <w:sz w:val="24"/>
          <w:szCs w:val="24"/>
        </w:rPr>
        <w:t xml:space="preserve"> </w:t>
      </w:r>
      <w:proofErr w:type="spellStart"/>
      <w:r w:rsidR="00F14BAE">
        <w:rPr>
          <w:rFonts w:ascii="Times New Roman" w:hAnsi="Times New Roman" w:cs="Times New Roman"/>
          <w:i/>
          <w:color w:val="auto"/>
          <w:sz w:val="24"/>
          <w:szCs w:val="24"/>
          <w:lang w:val="ru-RU"/>
        </w:rPr>
        <w:t>табақша</w:t>
      </w:r>
      <w:proofErr w:type="spellEnd"/>
      <w:r w:rsidR="00F14BAE"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фрагменттері</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немесе</w:t>
      </w:r>
      <w:proofErr w:type="spellEnd"/>
      <w:r w:rsidRPr="0007089C">
        <w:rPr>
          <w:rFonts w:ascii="Times New Roman" w:hAnsi="Times New Roman" w:cs="Times New Roman"/>
          <w:i/>
          <w:color w:val="auto"/>
          <w:sz w:val="24"/>
          <w:szCs w:val="24"/>
        </w:rPr>
        <w:t xml:space="preserve"> </w:t>
      </w:r>
      <w:proofErr w:type="spellStart"/>
      <w:r w:rsidR="00BB7616">
        <w:rPr>
          <w:rFonts w:ascii="Times New Roman" w:hAnsi="Times New Roman" w:cs="Times New Roman"/>
          <w:i/>
          <w:color w:val="auto"/>
          <w:sz w:val="24"/>
          <w:szCs w:val="24"/>
          <w:lang w:val="ru-RU"/>
        </w:rPr>
        <w:t>тромбтар</w:t>
      </w:r>
      <w:proofErr w:type="spellEnd"/>
      <w:r w:rsidR="00BB7616"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арқылы</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коронарлық</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арнаның</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дистальды</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эмболизациясы</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болып</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саналады</w:t>
      </w:r>
      <w:proofErr w:type="spellEnd"/>
      <w:r w:rsidR="00DA0EEC" w:rsidRPr="0007089C">
        <w:rPr>
          <w:rFonts w:ascii="Times New Roman" w:hAnsi="Times New Roman" w:cs="Times New Roman"/>
          <w:i/>
          <w:color w:val="auto"/>
          <w:sz w:val="24"/>
          <w:szCs w:val="24"/>
        </w:rPr>
        <w:t xml:space="preserve">. </w:t>
      </w:r>
      <w:proofErr w:type="spellStart"/>
      <w:r w:rsidR="00DA0EEC">
        <w:rPr>
          <w:rFonts w:ascii="Times New Roman" w:hAnsi="Times New Roman" w:cs="Times New Roman"/>
          <w:i/>
          <w:color w:val="auto"/>
          <w:sz w:val="24"/>
          <w:szCs w:val="24"/>
          <w:lang w:val="ru-RU"/>
        </w:rPr>
        <w:t>Б</w:t>
      </w:r>
      <w:r w:rsidRPr="00A8182F">
        <w:rPr>
          <w:rFonts w:ascii="Times New Roman" w:hAnsi="Times New Roman" w:cs="Times New Roman"/>
          <w:i/>
          <w:color w:val="auto"/>
          <w:sz w:val="24"/>
          <w:szCs w:val="24"/>
          <w:lang w:val="ru-RU"/>
        </w:rPr>
        <w:t>ұл</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оқиғалар</w:t>
      </w:r>
      <w:proofErr w:type="spellEnd"/>
      <w:r w:rsidRPr="0007089C">
        <w:rPr>
          <w:rFonts w:ascii="Times New Roman" w:hAnsi="Times New Roman" w:cs="Times New Roman"/>
          <w:i/>
          <w:color w:val="auto"/>
          <w:sz w:val="24"/>
          <w:szCs w:val="24"/>
        </w:rPr>
        <w:t xml:space="preserve"> </w:t>
      </w:r>
      <w:r w:rsidRPr="00A8182F">
        <w:rPr>
          <w:rFonts w:ascii="Times New Roman" w:hAnsi="Times New Roman" w:cs="Times New Roman"/>
          <w:i/>
          <w:color w:val="auto"/>
          <w:sz w:val="24"/>
          <w:szCs w:val="24"/>
          <w:lang w:val="ru-RU"/>
        </w:rPr>
        <w:t>миокард</w:t>
      </w:r>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ишемиясы</w:t>
      </w:r>
      <w:proofErr w:type="spellEnd"/>
      <w:r w:rsidRPr="0007089C">
        <w:rPr>
          <w:rFonts w:ascii="Times New Roman" w:hAnsi="Times New Roman" w:cs="Times New Roman"/>
          <w:i/>
          <w:color w:val="auto"/>
          <w:sz w:val="24"/>
          <w:szCs w:val="24"/>
        </w:rPr>
        <w:t xml:space="preserve"> </w:t>
      </w:r>
      <w:r w:rsidRPr="00A8182F">
        <w:rPr>
          <w:rFonts w:ascii="Times New Roman" w:hAnsi="Times New Roman" w:cs="Times New Roman"/>
          <w:i/>
          <w:color w:val="auto"/>
          <w:sz w:val="24"/>
          <w:szCs w:val="24"/>
          <w:lang w:val="ru-RU"/>
        </w:rPr>
        <w:t>мен</w:t>
      </w:r>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некр</w:t>
      </w:r>
      <w:r>
        <w:rPr>
          <w:rFonts w:ascii="Times New Roman" w:hAnsi="Times New Roman" w:cs="Times New Roman"/>
          <w:i/>
          <w:color w:val="auto"/>
          <w:sz w:val="24"/>
          <w:szCs w:val="24"/>
          <w:lang w:val="ru-RU"/>
        </w:rPr>
        <w:t>озына</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әкеледі</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көбінесе</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перкутандық</w:t>
      </w:r>
      <w:proofErr w:type="spellEnd"/>
      <w:r w:rsidRPr="0007089C">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lang w:val="ru-RU"/>
        </w:rPr>
        <w:t>коронарлық</w:t>
      </w:r>
      <w:proofErr w:type="spellEnd"/>
      <w:r w:rsidRPr="0007089C">
        <w:rPr>
          <w:rFonts w:ascii="Times New Roman" w:hAnsi="Times New Roman" w:cs="Times New Roman"/>
          <w:i/>
          <w:color w:val="auto"/>
          <w:sz w:val="24"/>
          <w:szCs w:val="24"/>
        </w:rPr>
        <w:t xml:space="preserve"> </w:t>
      </w:r>
      <w:proofErr w:type="spellStart"/>
      <w:proofErr w:type="gramStart"/>
      <w:r>
        <w:rPr>
          <w:rFonts w:ascii="Times New Roman" w:hAnsi="Times New Roman" w:cs="Times New Roman"/>
          <w:i/>
          <w:color w:val="auto"/>
          <w:sz w:val="24"/>
          <w:szCs w:val="24"/>
          <w:lang w:val="ru-RU"/>
        </w:rPr>
        <w:t>араласудан</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кейінгі</w:t>
      </w:r>
      <w:proofErr w:type="spellEnd"/>
      <w:proofErr w:type="gram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науқастардың</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болжамын</w:t>
      </w:r>
      <w:proofErr w:type="spellEnd"/>
      <w:r w:rsidRPr="0007089C">
        <w:rPr>
          <w:rFonts w:ascii="Times New Roman" w:hAnsi="Times New Roman" w:cs="Times New Roman"/>
          <w:i/>
          <w:color w:val="auto"/>
          <w:sz w:val="24"/>
          <w:szCs w:val="24"/>
        </w:rPr>
        <w:t xml:space="preserve"> </w:t>
      </w:r>
      <w:proofErr w:type="spellStart"/>
      <w:r w:rsidRPr="00A8182F">
        <w:rPr>
          <w:rFonts w:ascii="Times New Roman" w:hAnsi="Times New Roman" w:cs="Times New Roman"/>
          <w:i/>
          <w:color w:val="auto"/>
          <w:sz w:val="24"/>
          <w:szCs w:val="24"/>
          <w:lang w:val="ru-RU"/>
        </w:rPr>
        <w:t>анықтайды</w:t>
      </w:r>
      <w:proofErr w:type="spellEnd"/>
      <w:r w:rsidRPr="0007089C">
        <w:rPr>
          <w:rFonts w:ascii="Times New Roman" w:hAnsi="Times New Roman" w:cs="Times New Roman"/>
          <w:i/>
          <w:color w:val="auto"/>
          <w:sz w:val="24"/>
          <w:szCs w:val="24"/>
        </w:rPr>
        <w:t xml:space="preserve"> [2].</w:t>
      </w:r>
    </w:p>
    <w:p w14:paraId="5B32D087" w14:textId="77777777" w:rsidR="0028414E" w:rsidRPr="0007089C" w:rsidRDefault="0028414E" w:rsidP="000005E0">
      <w:pPr>
        <w:pStyle w:val="a5"/>
        <w:ind w:firstLine="720"/>
        <w:jc w:val="both"/>
        <w:rPr>
          <w:rFonts w:ascii="Times New Roman" w:hAnsi="Times New Roman" w:cs="Times New Roman"/>
          <w:i/>
          <w:color w:val="auto"/>
          <w:sz w:val="24"/>
          <w:szCs w:val="24"/>
        </w:rPr>
      </w:pPr>
    </w:p>
    <w:p w14:paraId="22D83340" w14:textId="77777777" w:rsidR="0028414E" w:rsidRDefault="0028414E" w:rsidP="0028414E">
      <w:pPr>
        <w:pStyle w:val="a5"/>
        <w:ind w:firstLine="720"/>
        <w:jc w:val="both"/>
        <w:rPr>
          <w:rFonts w:ascii="Times New Roman" w:hAnsi="Times New Roman" w:cs="Times New Roman"/>
          <w:i/>
          <w:color w:val="auto"/>
          <w:sz w:val="24"/>
          <w:szCs w:val="24"/>
          <w:lang w:val="ru-RU"/>
        </w:rPr>
      </w:pPr>
      <w:r w:rsidRPr="000005E0">
        <w:rPr>
          <w:rFonts w:ascii="Times New Roman" w:hAnsi="Times New Roman" w:cs="Times New Roman"/>
          <w:i/>
          <w:color w:val="auto"/>
          <w:sz w:val="24"/>
          <w:szCs w:val="24"/>
          <w:lang w:val="ru-RU"/>
        </w:rPr>
        <w:lastRenderedPageBreak/>
        <w:t>Несмотря на значительные успехи, достигнутые в лечении сердечно-сосудистых (СС) заболеваний, ишемическая болезнь сердца (ИБС) и, в частности, острый коронарный синдром (ОКС), сохраняют лидирующее положение в структуре причин заболеваемости и смертности населения мир [1]. В то же время внедрение чрескожного коронарного вмешательства (ЧКВ), совершенствование интервенционной техники и все более широкое применение ЧКВ в лечении стенотических форм ишемической болезни сердца (ИБС) хотя и способствовали значительн</w:t>
      </w:r>
      <w:r>
        <w:rPr>
          <w:rFonts w:ascii="Times New Roman" w:hAnsi="Times New Roman" w:cs="Times New Roman"/>
          <w:i/>
          <w:color w:val="auto"/>
          <w:sz w:val="24"/>
          <w:szCs w:val="24"/>
          <w:lang w:val="ru-RU"/>
        </w:rPr>
        <w:t>ому улучшению прогноза</w:t>
      </w:r>
      <w:r w:rsidRPr="000005E0">
        <w:rPr>
          <w:rFonts w:ascii="Times New Roman" w:hAnsi="Times New Roman" w:cs="Times New Roman"/>
          <w:i/>
          <w:color w:val="auto"/>
          <w:sz w:val="24"/>
          <w:szCs w:val="24"/>
          <w:lang w:val="ru-RU"/>
        </w:rPr>
        <w:t>, не решили окончательно проблему ишемических осложнений, вызванных пери-/</w:t>
      </w:r>
      <w:proofErr w:type="spellStart"/>
      <w:r w:rsidRPr="000005E0">
        <w:rPr>
          <w:rFonts w:ascii="Times New Roman" w:hAnsi="Times New Roman" w:cs="Times New Roman"/>
          <w:i/>
          <w:color w:val="auto"/>
          <w:sz w:val="24"/>
          <w:szCs w:val="24"/>
          <w:lang w:val="ru-RU"/>
        </w:rPr>
        <w:t>постпроцедурным</w:t>
      </w:r>
      <w:proofErr w:type="spellEnd"/>
      <w:r w:rsidRPr="000005E0">
        <w:rPr>
          <w:rFonts w:ascii="Times New Roman" w:hAnsi="Times New Roman" w:cs="Times New Roman"/>
          <w:i/>
          <w:color w:val="auto"/>
          <w:sz w:val="24"/>
          <w:szCs w:val="24"/>
          <w:lang w:val="ru-RU"/>
        </w:rPr>
        <w:t xml:space="preserve"> повреждением и некрозом миокарда. Причиной остаточного риска, не устраняемого успешным ЧКВ и даже в некоторой степени связанного с интервенционным вмешательством, считают спазм коронарных сосудов, повреждение эндотелия, а также дистальную эмболизацию коронарного русла фрагментами атеросклеротических бляшек или тромбами - эти события приводят к ишемии и некрозу миокарда, во многом определяя прогноз у больных после чрескожного коронарного вмешательства (ЧКВ) [2].</w:t>
      </w:r>
    </w:p>
    <w:p w14:paraId="7145EE69" w14:textId="77777777" w:rsidR="0028414E" w:rsidRPr="000005E0" w:rsidRDefault="0028414E" w:rsidP="000005E0">
      <w:pPr>
        <w:pStyle w:val="a5"/>
        <w:ind w:firstLine="720"/>
        <w:jc w:val="both"/>
        <w:rPr>
          <w:rFonts w:ascii="Times New Roman" w:hAnsi="Times New Roman" w:cs="Times New Roman"/>
          <w:i/>
          <w:color w:val="auto"/>
          <w:sz w:val="24"/>
          <w:szCs w:val="24"/>
          <w:lang w:val="ru-RU"/>
        </w:rPr>
      </w:pPr>
    </w:p>
    <w:p w14:paraId="3FB47C0F" w14:textId="77777777" w:rsidR="000005E0" w:rsidRPr="000005E0" w:rsidRDefault="000005E0" w:rsidP="000005E0">
      <w:pPr>
        <w:pStyle w:val="a5"/>
        <w:ind w:firstLine="720"/>
        <w:jc w:val="both"/>
        <w:rPr>
          <w:rFonts w:ascii="Times New Roman" w:hAnsi="Times New Roman" w:cs="Times New Roman"/>
          <w:i/>
          <w:color w:val="auto"/>
          <w:sz w:val="24"/>
          <w:szCs w:val="24"/>
          <w:lang w:val="ru-RU"/>
        </w:rPr>
      </w:pPr>
    </w:p>
    <w:p w14:paraId="0704D8FB" w14:textId="77777777" w:rsidR="003F567E" w:rsidRPr="0068230B" w:rsidRDefault="00241F08" w:rsidP="00397F00">
      <w:pPr>
        <w:pStyle w:val="a5"/>
        <w:rPr>
          <w:rFonts w:ascii="Times New Roman" w:eastAsia="Times New Roman" w:hAnsi="Times New Roman" w:cs="Times New Roman"/>
          <w:b/>
          <w:bCs/>
          <w:color w:val="auto"/>
          <w:sz w:val="24"/>
          <w:szCs w:val="24"/>
        </w:rPr>
      </w:pPr>
      <w:r w:rsidRPr="0068230B">
        <w:rPr>
          <w:rFonts w:ascii="Times New Roman"/>
          <w:b/>
          <w:bCs/>
          <w:color w:val="auto"/>
          <w:sz w:val="24"/>
          <w:szCs w:val="24"/>
        </w:rPr>
        <w:t>Trimetazidine* and myocardial protection during and after percutaneous coronary intervention (PCI)</w:t>
      </w:r>
    </w:p>
    <w:p w14:paraId="6004C4E9" w14:textId="77777777" w:rsidR="003F567E" w:rsidRPr="0068230B" w:rsidRDefault="00241F08" w:rsidP="00397F00">
      <w:pPr>
        <w:pStyle w:val="a5"/>
        <w:jc w:val="both"/>
        <w:rPr>
          <w:rFonts w:ascii="Times New Roman" w:eastAsia="Times New Roman" w:hAnsi="Times New Roman" w:cs="Times New Roman"/>
          <w:color w:val="auto"/>
          <w:sz w:val="24"/>
          <w:szCs w:val="24"/>
        </w:rPr>
      </w:pPr>
      <w:r w:rsidRPr="0068230B">
        <w:rPr>
          <w:rFonts w:ascii="Times New Roman"/>
          <w:color w:val="auto"/>
          <w:sz w:val="24"/>
          <w:szCs w:val="24"/>
        </w:rPr>
        <w:t xml:space="preserve">One of the promising therapeutic techniques to increase the resistance of the heart muscle to the effects of distal embolization, endothelial injury and coronary spasm, thereby reducing the risk and severity of myocardial damage during and after percutaneous coronary intervention (PCI), is the optimization of cardiomyocyte metabolism. This is a new strategy for the treatment of patients with stenotic ischemic heart disease, in the implementation of which the well-known anti-ischemic drug and </w:t>
      </w:r>
      <w:proofErr w:type="spellStart"/>
      <w:r w:rsidRPr="0068230B">
        <w:rPr>
          <w:rFonts w:ascii="Times New Roman"/>
          <w:color w:val="auto"/>
          <w:sz w:val="24"/>
          <w:szCs w:val="24"/>
        </w:rPr>
        <w:t>cardioprotectortrimetazidine</w:t>
      </w:r>
      <w:proofErr w:type="spellEnd"/>
      <w:r w:rsidRPr="0068230B">
        <w:rPr>
          <w:rFonts w:ascii="Times New Roman"/>
          <w:color w:val="auto"/>
          <w:sz w:val="24"/>
          <w:szCs w:val="24"/>
        </w:rPr>
        <w:t xml:space="preserve">* plays a significant role. The pharmacological effects of </w:t>
      </w:r>
      <w:proofErr w:type="spellStart"/>
      <w:r w:rsidRPr="0068230B">
        <w:rPr>
          <w:rFonts w:ascii="Times New Roman"/>
          <w:color w:val="auto"/>
          <w:sz w:val="24"/>
          <w:szCs w:val="24"/>
        </w:rPr>
        <w:t>trimetazidineare</w:t>
      </w:r>
      <w:proofErr w:type="spellEnd"/>
      <w:r w:rsidRPr="0068230B">
        <w:rPr>
          <w:rFonts w:ascii="Times New Roman"/>
          <w:color w:val="auto"/>
          <w:sz w:val="24"/>
          <w:szCs w:val="24"/>
        </w:rPr>
        <w:t xml:space="preserve"> based on selective inhibition of the enzyme long-chain 3-ketoacyl-CoA-thiolase, leading to the switching of myocardial energy metabolism in hypoxia from fatty acid oxidation to glucose oxidation. As a result of the action of trimetazidine, the necessary level of ATP is maintained in cardiomyocytes, the severity of intracellular acidosis and the risk of calcium overload are reduced, which reduces the degree of damage and severity of necrosis of the heart muscle [3, 4].</w:t>
      </w:r>
    </w:p>
    <w:p w14:paraId="32031389" w14:textId="77777777" w:rsidR="003F567E" w:rsidRPr="0068230B" w:rsidRDefault="003F567E" w:rsidP="00397F00">
      <w:pPr>
        <w:pStyle w:val="a5"/>
        <w:rPr>
          <w:rFonts w:ascii="Times New Roman" w:eastAsia="Times New Roman" w:hAnsi="Times New Roman" w:cs="Times New Roman"/>
          <w:color w:val="auto"/>
          <w:sz w:val="24"/>
          <w:szCs w:val="24"/>
        </w:rPr>
      </w:pPr>
    </w:p>
    <w:p w14:paraId="3B113008" w14:textId="77777777" w:rsidR="003F567E" w:rsidRPr="0068230B" w:rsidRDefault="00241F08" w:rsidP="00397F00">
      <w:pPr>
        <w:pStyle w:val="a5"/>
        <w:jc w:val="both"/>
        <w:rPr>
          <w:rFonts w:ascii="Times New Roman" w:eastAsia="Times New Roman" w:hAnsi="Times New Roman" w:cs="Times New Roman"/>
          <w:color w:val="auto"/>
          <w:sz w:val="24"/>
          <w:szCs w:val="24"/>
        </w:rPr>
      </w:pPr>
      <w:r w:rsidRPr="0068230B">
        <w:rPr>
          <w:rFonts w:ascii="Times New Roman"/>
          <w:color w:val="auto"/>
          <w:sz w:val="24"/>
          <w:szCs w:val="24"/>
        </w:rPr>
        <w:t>In recent years, many randomized clinical trials (RCTs) have been conducted to assess the effect of trimetazidine administered before and/or after PCI on myocardial damage and heart function, confirming the beneficial effect of the drug on patients undergoing PCI [5, 6]. However, all these studies were distinguished by a small sample size, which imposes certain restrictions on the interpretation of the results obtained. Considering these circumstances, as well as the potential role of trimetazidine in improving prognosis in the target patient population, Zhang et al. A meta-analysis of completed studies was conducted in order to obtain irrefutable evidence in support of the widespread use of trimetazidine in patients with indications for PCI [7].</w:t>
      </w:r>
    </w:p>
    <w:p w14:paraId="1D6C84C4" w14:textId="77777777" w:rsidR="00520740" w:rsidRPr="0068230B" w:rsidRDefault="00520740" w:rsidP="00397F00">
      <w:pPr>
        <w:pStyle w:val="a5"/>
        <w:jc w:val="both"/>
        <w:rPr>
          <w:rFonts w:ascii="Times New Roman"/>
          <w:color w:val="auto"/>
          <w:sz w:val="24"/>
          <w:szCs w:val="24"/>
        </w:rPr>
      </w:pPr>
      <w:r w:rsidRPr="0068230B">
        <w:rPr>
          <w:rFonts w:ascii="Times New Roman"/>
          <w:color w:val="auto"/>
          <w:sz w:val="24"/>
          <w:szCs w:val="24"/>
        </w:rPr>
        <w:t>The meta-analysis included studies presented in PubMed databases (1989-2014), Cochrane database (1993-2014), Chinese Biological Medicine Database (1990-2014), China National Knowledge Infrastructure Database (1989-2014) and meeting the following criteria:</w:t>
      </w:r>
    </w:p>
    <w:p w14:paraId="672E0F38" w14:textId="77777777" w:rsidR="00520740" w:rsidRPr="0068230B" w:rsidRDefault="00520740" w:rsidP="00397F00">
      <w:pPr>
        <w:pStyle w:val="a5"/>
        <w:jc w:val="both"/>
        <w:rPr>
          <w:rFonts w:ascii="Times New Roman"/>
          <w:color w:val="auto"/>
          <w:sz w:val="24"/>
          <w:szCs w:val="24"/>
        </w:rPr>
      </w:pPr>
      <w:r w:rsidRPr="0068230B">
        <w:rPr>
          <w:rFonts w:ascii="Times New Roman"/>
          <w:color w:val="auto"/>
          <w:sz w:val="24"/>
          <w:szCs w:val="24"/>
        </w:rPr>
        <w:t>(a) type of study - randomized clinical trials (RCTs);</w:t>
      </w:r>
    </w:p>
    <w:p w14:paraId="6D0AC423" w14:textId="77777777" w:rsidR="00520740" w:rsidRPr="0068230B" w:rsidRDefault="00520740" w:rsidP="00397F00">
      <w:pPr>
        <w:pStyle w:val="a5"/>
        <w:jc w:val="both"/>
        <w:rPr>
          <w:rFonts w:ascii="Times New Roman"/>
          <w:color w:val="auto"/>
          <w:sz w:val="24"/>
          <w:szCs w:val="24"/>
        </w:rPr>
      </w:pPr>
      <w:r w:rsidRPr="0068230B">
        <w:rPr>
          <w:rFonts w:ascii="Times New Roman"/>
          <w:color w:val="auto"/>
          <w:sz w:val="24"/>
          <w:szCs w:val="24"/>
        </w:rPr>
        <w:t>(b) type of participants - all patients of any gender and age undergoing PCI;</w:t>
      </w:r>
    </w:p>
    <w:p w14:paraId="51136907" w14:textId="77777777" w:rsidR="00520740" w:rsidRPr="0068230B" w:rsidRDefault="00520740" w:rsidP="00397F00">
      <w:pPr>
        <w:pStyle w:val="a5"/>
        <w:jc w:val="both"/>
        <w:rPr>
          <w:rFonts w:ascii="Times New Roman"/>
          <w:color w:val="auto"/>
          <w:sz w:val="24"/>
          <w:szCs w:val="24"/>
        </w:rPr>
      </w:pPr>
      <w:r w:rsidRPr="0068230B">
        <w:rPr>
          <w:rFonts w:ascii="Times New Roman"/>
          <w:color w:val="auto"/>
          <w:sz w:val="24"/>
          <w:szCs w:val="24"/>
        </w:rPr>
        <w:t>(c) the type of intervention is trimetazidine in combination with standard drugs compared to taking standard drugs without trimetazidine;</w:t>
      </w:r>
    </w:p>
    <w:p w14:paraId="70B10430" w14:textId="77777777" w:rsidR="003F567E" w:rsidRPr="0068230B" w:rsidRDefault="00520740" w:rsidP="00397F00">
      <w:pPr>
        <w:pStyle w:val="a5"/>
        <w:jc w:val="both"/>
        <w:rPr>
          <w:rFonts w:ascii="Times New Roman" w:eastAsia="Times New Roman" w:hAnsi="Times New Roman" w:cs="Times New Roman"/>
          <w:color w:val="auto"/>
          <w:sz w:val="24"/>
          <w:szCs w:val="24"/>
        </w:rPr>
      </w:pPr>
      <w:r w:rsidRPr="0068230B">
        <w:rPr>
          <w:rFonts w:ascii="Times New Roman"/>
          <w:color w:val="auto"/>
          <w:sz w:val="24"/>
          <w:szCs w:val="24"/>
        </w:rPr>
        <w:t>(d) performance indicators - markers of myocardial damage (troponin I [</w:t>
      </w:r>
      <w:proofErr w:type="spellStart"/>
      <w:r w:rsidRPr="0068230B">
        <w:rPr>
          <w:rFonts w:ascii="Times New Roman"/>
          <w:color w:val="auto"/>
          <w:sz w:val="24"/>
          <w:szCs w:val="24"/>
        </w:rPr>
        <w:t>TnI</w:t>
      </w:r>
      <w:proofErr w:type="spellEnd"/>
      <w:r w:rsidRPr="0068230B">
        <w:rPr>
          <w:rFonts w:ascii="Times New Roman"/>
          <w:color w:val="auto"/>
          <w:sz w:val="24"/>
          <w:szCs w:val="24"/>
        </w:rPr>
        <w:t xml:space="preserve">], MV-fraction of creatine </w:t>
      </w:r>
      <w:proofErr w:type="gramStart"/>
      <w:r w:rsidRPr="0068230B">
        <w:rPr>
          <w:rFonts w:ascii="Times New Roman"/>
          <w:color w:val="auto"/>
          <w:sz w:val="24"/>
          <w:szCs w:val="24"/>
        </w:rPr>
        <w:t>phosphokinase ,</w:t>
      </w:r>
      <w:proofErr w:type="gramEnd"/>
      <w:r w:rsidRPr="0068230B">
        <w:rPr>
          <w:rFonts w:ascii="Times New Roman"/>
          <w:color w:val="auto"/>
          <w:sz w:val="24"/>
          <w:szCs w:val="24"/>
        </w:rPr>
        <w:t xml:space="preserve"> parameters of cardiac function (left ventricular ejection fraction (LVEF), finite-diastolic left ventricular size , finite-diastolic volume of the left ventricle  and brain natriuretic peptide (BNP).</w:t>
      </w:r>
    </w:p>
    <w:p w14:paraId="51FA8CB0" w14:textId="77777777" w:rsidR="003F567E" w:rsidRPr="0068230B" w:rsidRDefault="00241F08" w:rsidP="00397F00">
      <w:pPr>
        <w:pStyle w:val="a5"/>
        <w:jc w:val="both"/>
        <w:rPr>
          <w:rFonts w:ascii="Times New Roman" w:eastAsia="Times New Roman" w:hAnsi="Times New Roman" w:cs="Times New Roman"/>
          <w:color w:val="auto"/>
          <w:sz w:val="24"/>
          <w:szCs w:val="24"/>
        </w:rPr>
      </w:pPr>
      <w:r w:rsidRPr="0068230B">
        <w:rPr>
          <w:rFonts w:ascii="Times New Roman"/>
          <w:color w:val="auto"/>
          <w:sz w:val="24"/>
          <w:szCs w:val="24"/>
        </w:rPr>
        <w:t xml:space="preserve">The authors of the meta-analysis studied the characteristics of participants and studies, information about drug treatment, treatment strategies and clinical outcomes. For binary data, relative risk (RR) or risk ratio (OR) was calculated with 95% confidence intervals (CI), for continuous data - weighted </w:t>
      </w:r>
      <w:r w:rsidRPr="0068230B">
        <w:rPr>
          <w:rFonts w:ascii="Times New Roman"/>
          <w:color w:val="auto"/>
          <w:sz w:val="24"/>
          <w:szCs w:val="24"/>
        </w:rPr>
        <w:lastRenderedPageBreak/>
        <w:t>mean difference (HRV) with 95% CI. A p value of less than 0.05 indicated a statistically significant difference in indicators. The criteria for inclusion in the meta-analysis were met by 9 RCTs [2, 4, 11-17], which included a total of 778 patients: 396 in the study therapy group and 382 in the control group. The comparison of the groups showed no significant differences in gender, age and other basic characteristics of the patients.</w:t>
      </w:r>
    </w:p>
    <w:p w14:paraId="13F42178" w14:textId="77777777" w:rsidR="003F567E" w:rsidRPr="0068230B" w:rsidRDefault="00241F08" w:rsidP="00397F00">
      <w:pPr>
        <w:pStyle w:val="a5"/>
        <w:numPr>
          <w:ilvl w:val="0"/>
          <w:numId w:val="2"/>
        </w:numPr>
        <w:ind w:left="0" w:firstLine="0"/>
        <w:rPr>
          <w:rFonts w:ascii="Times New Roman" w:eastAsia="Times New Roman" w:hAnsi="Times New Roman" w:cs="Times New Roman"/>
          <w:color w:val="auto"/>
          <w:sz w:val="24"/>
          <w:szCs w:val="24"/>
        </w:rPr>
      </w:pPr>
      <w:r w:rsidRPr="0068230B">
        <w:rPr>
          <w:rFonts w:ascii="Times New Roman"/>
          <w:color w:val="auto"/>
          <w:sz w:val="24"/>
          <w:szCs w:val="24"/>
        </w:rPr>
        <w:t xml:space="preserve">The </w:t>
      </w:r>
      <w:r w:rsidRPr="0068230B">
        <w:rPr>
          <w:rFonts w:ascii="Times New Roman"/>
          <w:b/>
          <w:bCs/>
          <w:color w:val="auto"/>
          <w:sz w:val="24"/>
          <w:szCs w:val="24"/>
        </w:rPr>
        <w:t>function of the left ventricular (LV)</w:t>
      </w:r>
      <w:r w:rsidRPr="0068230B">
        <w:rPr>
          <w:rFonts w:ascii="Times New Roman"/>
          <w:color w:val="auto"/>
          <w:sz w:val="24"/>
          <w:szCs w:val="24"/>
        </w:rPr>
        <w:t>. In the reports of 6 out of 9 included studies (427 patients: 218 people in the study therapy group and 209 in the control group), data on the left ventricular ejection fraction (LVEF) at the end of the follow-up period were presented. The analysis of the combined data showed that the addition of standard therapy with perioperative trimetazidine is superior to standard therapy without trimetazidine in terms of the effect on the left ventricular ejection fraction (LVEF) (HRV 3.11, 95% CI 2.26-3.96, p&lt;0.00001, Fig. 1). After exclusion from the data analysis of the study in which trimetazidine was taken after PCI [11], comparable results were obtained in favor of trimetazidine (HRV 3.24, 95% CI 2.36-4.12, p&lt;0.00001) [7]. In one study, a change in the end-diastolic volume of the left ventricular was recorded as one of the results of therapy: it was shown that, compared with standard therapy, the additional use of trimetazidine significantly reduces the end-diastolic volume of the left ventricular (from 75.1</w:t>
      </w:r>
      <w:r w:rsidR="00E670DD" w:rsidRPr="0068230B">
        <w:rPr>
          <w:rFonts w:ascii="Times New Roman" w:hAnsi="Times New Roman" w:cs="Times New Roman"/>
          <w:color w:val="auto"/>
          <w:sz w:val="24"/>
          <w:szCs w:val="24"/>
        </w:rPr>
        <w:t>±</w:t>
      </w:r>
      <w:r w:rsidRPr="0068230B">
        <w:rPr>
          <w:rFonts w:ascii="Times New Roman"/>
          <w:color w:val="auto"/>
          <w:sz w:val="24"/>
          <w:szCs w:val="24"/>
        </w:rPr>
        <w:t>13.1 to 71.9</w:t>
      </w:r>
      <w:r w:rsidR="00E670DD" w:rsidRPr="0068230B">
        <w:rPr>
          <w:rFonts w:ascii="Times New Roman" w:hAnsi="Times New Roman" w:cs="Times New Roman"/>
          <w:color w:val="auto"/>
          <w:sz w:val="24"/>
          <w:szCs w:val="24"/>
        </w:rPr>
        <w:t>±</w:t>
      </w:r>
      <w:r w:rsidRPr="0068230B">
        <w:rPr>
          <w:rFonts w:ascii="Times New Roman"/>
          <w:color w:val="auto"/>
          <w:sz w:val="24"/>
          <w:szCs w:val="24"/>
        </w:rPr>
        <w:t xml:space="preserve">7.7 cm%, p=0.01). Similar results were obtained in another study examining the effect of trimetazidine on the left ventricle end-diastolic </w:t>
      </w:r>
      <w:proofErr w:type="gramStart"/>
      <w:r w:rsidRPr="0068230B">
        <w:rPr>
          <w:rFonts w:ascii="Times New Roman"/>
          <w:color w:val="auto"/>
          <w:sz w:val="24"/>
          <w:szCs w:val="24"/>
        </w:rPr>
        <w:t>diameter  (</w:t>
      </w:r>
      <w:proofErr w:type="gramEnd"/>
      <w:r w:rsidRPr="0068230B">
        <w:rPr>
          <w:rFonts w:ascii="Times New Roman"/>
          <w:color w:val="auto"/>
          <w:sz w:val="24"/>
          <w:szCs w:val="24"/>
        </w:rPr>
        <w:t xml:space="preserve">a significant decrease in the index from 33.29-2.11 to 31.0014.33 mm) [7]. </w:t>
      </w:r>
    </w:p>
    <w:p w14:paraId="17B4B0CB" w14:textId="77777777" w:rsidR="003F567E" w:rsidRPr="0068230B" w:rsidRDefault="00241F08" w:rsidP="00397F00">
      <w:pPr>
        <w:pStyle w:val="a5"/>
        <w:numPr>
          <w:ilvl w:val="0"/>
          <w:numId w:val="2"/>
        </w:numPr>
        <w:ind w:left="0" w:firstLine="0"/>
        <w:rPr>
          <w:rFonts w:ascii="Times New Roman" w:eastAsia="Times New Roman" w:hAnsi="Times New Roman" w:cs="Times New Roman"/>
          <w:color w:val="auto"/>
          <w:sz w:val="24"/>
          <w:szCs w:val="24"/>
        </w:rPr>
      </w:pPr>
      <w:r w:rsidRPr="0068230B">
        <w:rPr>
          <w:rFonts w:ascii="Times New Roman"/>
          <w:b/>
          <w:bCs/>
          <w:color w:val="auto"/>
          <w:sz w:val="24"/>
          <w:szCs w:val="24"/>
        </w:rPr>
        <w:t xml:space="preserve"> Troponin level (</w:t>
      </w:r>
      <w:proofErr w:type="spellStart"/>
      <w:r w:rsidRPr="0068230B">
        <w:rPr>
          <w:rFonts w:ascii="Times New Roman"/>
          <w:b/>
          <w:bCs/>
          <w:color w:val="auto"/>
          <w:sz w:val="24"/>
          <w:szCs w:val="24"/>
        </w:rPr>
        <w:t>Tni</w:t>
      </w:r>
      <w:proofErr w:type="spellEnd"/>
      <w:r w:rsidRPr="0068230B">
        <w:rPr>
          <w:rFonts w:ascii="Times New Roman"/>
          <w:b/>
          <w:bCs/>
          <w:color w:val="auto"/>
          <w:sz w:val="24"/>
          <w:szCs w:val="24"/>
        </w:rPr>
        <w:t>).</w:t>
      </w:r>
      <w:r w:rsidRPr="0068230B">
        <w:rPr>
          <w:rFonts w:ascii="Times New Roman"/>
          <w:color w:val="auto"/>
          <w:sz w:val="24"/>
          <w:szCs w:val="24"/>
        </w:rPr>
        <w:t xml:space="preserve"> The frequency of an increase in troponin levels by more than 2 times compared to the norm 24 hours after PCI was evaluated in four studies involving 468 patients (236 in the trimetazidine group and 232 in the control group). Meta-analysis of the data showed a significant difference in this indicator between the trimetazidine group and the control group in favor of tri-</w:t>
      </w:r>
      <w:proofErr w:type="spellStart"/>
      <w:r w:rsidRPr="0068230B">
        <w:rPr>
          <w:rFonts w:ascii="Times New Roman"/>
          <w:color w:val="auto"/>
          <w:sz w:val="24"/>
          <w:szCs w:val="24"/>
        </w:rPr>
        <w:t>metazidine</w:t>
      </w:r>
      <w:proofErr w:type="spellEnd"/>
      <w:r w:rsidRPr="0068230B">
        <w:rPr>
          <w:rFonts w:ascii="Times New Roman"/>
          <w:color w:val="auto"/>
          <w:sz w:val="24"/>
          <w:szCs w:val="24"/>
        </w:rPr>
        <w:t xml:space="preserve"> (RR 0.69, 95% CI 0.48-0.99, p=0.04, Fig. 2), which confirms the protective effect of the drug on the myocardium. </w:t>
      </w:r>
      <w:r w:rsidRPr="0068230B">
        <w:rPr>
          <w:rFonts w:ascii="Times New Roman"/>
          <w:color w:val="auto"/>
          <w:sz w:val="24"/>
          <w:szCs w:val="24"/>
          <w:lang w:val="da-DK"/>
        </w:rPr>
        <w:t xml:space="preserve">At the same time, the positive effect of trimetazidine did not depend on age </w:t>
      </w:r>
      <w:r w:rsidRPr="0068230B">
        <w:rPr>
          <w:rFonts w:ascii="Times New Roman"/>
          <w:color w:val="auto"/>
          <w:sz w:val="24"/>
          <w:szCs w:val="24"/>
        </w:rPr>
        <w:t xml:space="preserve">  (p=0.55), gender of the patient (p=0.61) or the number of affected coronary vessels (p=0.79) 17]</w:t>
      </w:r>
    </w:p>
    <w:p w14:paraId="09EF1811" w14:textId="77777777" w:rsidR="003F567E" w:rsidRPr="0068230B" w:rsidRDefault="00241F08" w:rsidP="00397F00">
      <w:pPr>
        <w:pStyle w:val="a5"/>
        <w:numPr>
          <w:ilvl w:val="0"/>
          <w:numId w:val="2"/>
        </w:numPr>
        <w:ind w:left="0" w:firstLine="0"/>
        <w:rPr>
          <w:rFonts w:ascii="Times New Roman" w:eastAsia="Times New Roman" w:hAnsi="Times New Roman" w:cs="Times New Roman"/>
          <w:color w:val="auto"/>
          <w:sz w:val="24"/>
          <w:szCs w:val="24"/>
        </w:rPr>
      </w:pPr>
      <w:r w:rsidRPr="0068230B">
        <w:rPr>
          <w:rFonts w:ascii="Times New Roman"/>
          <w:b/>
          <w:bCs/>
          <w:color w:val="auto"/>
          <w:sz w:val="24"/>
          <w:szCs w:val="24"/>
        </w:rPr>
        <w:t>Angina attacks during percutaneous coronary intervention (PCI</w:t>
      </w:r>
      <w:proofErr w:type="gramStart"/>
      <w:r w:rsidRPr="0068230B">
        <w:rPr>
          <w:rFonts w:ascii="Times New Roman"/>
          <w:b/>
          <w:bCs/>
          <w:color w:val="auto"/>
          <w:sz w:val="24"/>
          <w:szCs w:val="24"/>
        </w:rPr>
        <w:t xml:space="preserve">) </w:t>
      </w:r>
      <w:r w:rsidRPr="0068230B">
        <w:rPr>
          <w:rFonts w:ascii="Times New Roman"/>
          <w:color w:val="auto"/>
          <w:sz w:val="24"/>
          <w:szCs w:val="24"/>
        </w:rPr>
        <w:t>.</w:t>
      </w:r>
      <w:proofErr w:type="gramEnd"/>
      <w:r w:rsidRPr="0068230B">
        <w:rPr>
          <w:rFonts w:ascii="Times New Roman"/>
          <w:color w:val="auto"/>
          <w:sz w:val="24"/>
          <w:szCs w:val="24"/>
        </w:rPr>
        <w:t xml:space="preserve"> The effect of trimetazidine on the frequency of angina attacks during PCI (during balloon inflating) was evaluated in two studies (145 patients: 76 in the trimetazidine group and 69 in the control group). The results of the analysis showed that the frequency of angina attacks in the trimetazidine group was significantly lower than in the control group of patients receiving only standard therapy (OR 0.16, 95% Ci 0.07-0.38, p&lt;0.0001, Fig. 3) 17].</w:t>
      </w:r>
    </w:p>
    <w:p w14:paraId="347B001F" w14:textId="77777777" w:rsidR="003F567E" w:rsidRPr="0068230B" w:rsidRDefault="00241F08" w:rsidP="00397F00">
      <w:pPr>
        <w:pStyle w:val="a5"/>
        <w:numPr>
          <w:ilvl w:val="0"/>
          <w:numId w:val="2"/>
        </w:numPr>
        <w:ind w:left="0" w:firstLine="0"/>
        <w:rPr>
          <w:rFonts w:ascii="Times New Roman" w:eastAsia="Times New Roman" w:hAnsi="Times New Roman" w:cs="Times New Roman"/>
          <w:color w:val="auto"/>
          <w:sz w:val="24"/>
          <w:szCs w:val="24"/>
        </w:rPr>
      </w:pPr>
      <w:r w:rsidRPr="0068230B">
        <w:rPr>
          <w:rFonts w:ascii="Times New Roman"/>
          <w:b/>
          <w:bCs/>
          <w:color w:val="auto"/>
          <w:sz w:val="24"/>
          <w:szCs w:val="24"/>
        </w:rPr>
        <w:t>Ischemic changes in the ST-T interval on the electrocardiogram during percutaneous coronary intervention (PCI).</w:t>
      </w:r>
      <w:r w:rsidRPr="0068230B">
        <w:rPr>
          <w:rFonts w:ascii="Times New Roman"/>
          <w:color w:val="auto"/>
          <w:sz w:val="24"/>
          <w:szCs w:val="24"/>
        </w:rPr>
        <w:t xml:space="preserve"> The frequency of ischemic changes in the ST-T interval during PCI was evaluated in 2 studies involving 367 patients (190 in the trimetazidine group and 177 in the control group). Meta-analysis of the data showed that the frequency of ischemic changes in the ST-T segment in the trimetazidine group was significantly lower than in the control group (RR 0.76, 95% CI 0.59-0.98, p=0.03, Fig. 4) 17].</w:t>
      </w:r>
    </w:p>
    <w:p w14:paraId="6DC064B9" w14:textId="67C18864" w:rsidR="003F567E" w:rsidRPr="0068230B" w:rsidRDefault="00241F08" w:rsidP="00397F00">
      <w:pPr>
        <w:pStyle w:val="a5"/>
        <w:numPr>
          <w:ilvl w:val="0"/>
          <w:numId w:val="2"/>
        </w:numPr>
        <w:ind w:left="0" w:firstLine="0"/>
        <w:rPr>
          <w:rFonts w:ascii="Times New Roman" w:eastAsia="Times New Roman" w:hAnsi="Times New Roman" w:cs="Times New Roman"/>
          <w:color w:val="auto"/>
          <w:sz w:val="24"/>
          <w:szCs w:val="24"/>
        </w:rPr>
      </w:pPr>
      <w:r w:rsidRPr="0068230B">
        <w:rPr>
          <w:rFonts w:ascii="Times New Roman"/>
          <w:b/>
          <w:bCs/>
          <w:color w:val="auto"/>
          <w:sz w:val="24"/>
          <w:szCs w:val="24"/>
        </w:rPr>
        <w:t>Brain natriuretic peptide (BNP) level</w:t>
      </w:r>
      <w:r w:rsidRPr="0068230B">
        <w:rPr>
          <w:rFonts w:ascii="Times New Roman"/>
          <w:color w:val="auto"/>
          <w:sz w:val="24"/>
          <w:szCs w:val="24"/>
        </w:rPr>
        <w:t xml:space="preserve">. The level of brain natriuretic peptide (BNP) in serum 30 days after PCI was measured in 2 studies involving 117 patients (60 in the trimetazidine group and 57 in the control group). After combining the data, a statistically insignificant decrease in the BNP level was found in the trimetazidine group compared to the control group (HRV-44.42, 95% CI from - 101.05 to 12.21, p=0.12) </w:t>
      </w:r>
      <w:hyperlink w:anchor="r1" w:history="1">
        <w:r w:rsidRPr="0068230B">
          <w:rPr>
            <w:rStyle w:val="a4"/>
            <w:rFonts w:ascii="Times New Roman"/>
            <w:sz w:val="24"/>
            <w:szCs w:val="24"/>
          </w:rPr>
          <w:t>[7].</w:t>
        </w:r>
      </w:hyperlink>
    </w:p>
    <w:p w14:paraId="069A5E04" w14:textId="77777777" w:rsidR="00C411F6" w:rsidRDefault="00C411F6" w:rsidP="00C411F6">
      <w:pPr>
        <w:pStyle w:val="a5"/>
        <w:rPr>
          <w:rFonts w:ascii="Times New Roman" w:eastAsia="Times New Roman" w:hAnsi="Times New Roman" w:cs="Times New Roman"/>
          <w:color w:val="auto"/>
          <w:sz w:val="26"/>
          <w:szCs w:val="26"/>
        </w:rPr>
      </w:pPr>
    </w:p>
    <w:p w14:paraId="507149AE" w14:textId="77777777" w:rsidR="0068230B" w:rsidRDefault="0068230B" w:rsidP="00C411F6">
      <w:pPr>
        <w:pStyle w:val="a5"/>
        <w:rPr>
          <w:rFonts w:ascii="Times New Roman" w:eastAsia="Times New Roman" w:hAnsi="Times New Roman" w:cs="Times New Roman"/>
          <w:color w:val="auto"/>
          <w:sz w:val="26"/>
          <w:szCs w:val="26"/>
        </w:rPr>
      </w:pPr>
    </w:p>
    <w:p w14:paraId="25247234" w14:textId="77777777" w:rsidR="0068230B" w:rsidRDefault="0068230B" w:rsidP="00C411F6">
      <w:pPr>
        <w:pStyle w:val="a5"/>
        <w:rPr>
          <w:rFonts w:ascii="Times New Roman" w:eastAsia="Times New Roman" w:hAnsi="Times New Roman" w:cs="Times New Roman"/>
          <w:color w:val="auto"/>
          <w:sz w:val="26"/>
          <w:szCs w:val="26"/>
        </w:rPr>
      </w:pPr>
    </w:p>
    <w:p w14:paraId="023DEE24" w14:textId="77777777" w:rsidR="0068230B" w:rsidRPr="000D2699" w:rsidRDefault="0068230B" w:rsidP="00C411F6">
      <w:pPr>
        <w:pStyle w:val="a5"/>
        <w:rPr>
          <w:rFonts w:ascii="Times New Roman" w:eastAsia="Times New Roman" w:hAnsi="Times New Roman" w:cs="Times New Roman"/>
          <w:color w:val="auto"/>
          <w:sz w:val="26"/>
          <w:szCs w:val="26"/>
        </w:rPr>
      </w:pPr>
    </w:p>
    <w:p w14:paraId="08E507A5" w14:textId="77777777" w:rsidR="003F567E" w:rsidRPr="000D2699" w:rsidRDefault="003F567E" w:rsidP="00397F00">
      <w:pPr>
        <w:pStyle w:val="a5"/>
        <w:rPr>
          <w:rFonts w:ascii="Times New Roman" w:eastAsia="Times New Roman" w:hAnsi="Times New Roman" w:cs="Times New Roman"/>
          <w:b/>
          <w:bCs/>
          <w:color w:val="auto"/>
          <w:sz w:val="26"/>
          <w:szCs w:val="26"/>
        </w:rPr>
      </w:pPr>
    </w:p>
    <w:tbl>
      <w:tblPr>
        <w:tblStyle w:val="TableNormal"/>
        <w:tblW w:w="978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78"/>
        <w:gridCol w:w="556"/>
        <w:gridCol w:w="473"/>
        <w:gridCol w:w="459"/>
        <w:gridCol w:w="498"/>
        <w:gridCol w:w="566"/>
        <w:gridCol w:w="458"/>
        <w:gridCol w:w="543"/>
        <w:gridCol w:w="1191"/>
        <w:gridCol w:w="3664"/>
      </w:tblGrid>
      <w:tr w:rsidR="0068230B" w:rsidRPr="00310915" w14:paraId="70EE4974" w14:textId="00D0A289" w:rsidTr="000D2699">
        <w:trPr>
          <w:trHeight w:val="257"/>
        </w:trPr>
        <w:tc>
          <w:tcPr>
            <w:tcW w:w="1765" w:type="dxa"/>
          </w:tcPr>
          <w:p w14:paraId="5562F0EC" w14:textId="77777777" w:rsidR="00BD4FA2" w:rsidRPr="00C411F6" w:rsidRDefault="00BD4FA2" w:rsidP="00397F00">
            <w:pPr>
              <w:jc w:val="center"/>
              <w:rPr>
                <w:rFonts w:eastAsia="Times New Roman"/>
                <w:bCs/>
                <w:sz w:val="16"/>
                <w:szCs w:val="16"/>
                <w:lang w:val="ru-RU"/>
              </w:rPr>
            </w:pPr>
            <w:r w:rsidRPr="00C411F6">
              <w:rPr>
                <w:sz w:val="16"/>
                <w:szCs w:val="16"/>
                <w:shd w:val="clear" w:color="auto" w:fill="FFFFFF"/>
              </w:rPr>
              <w:t>research</w:t>
            </w:r>
          </w:p>
        </w:tc>
        <w:tc>
          <w:tcPr>
            <w:tcW w:w="1784" w:type="dxa"/>
            <w:gridSpan w:val="3"/>
          </w:tcPr>
          <w:p w14:paraId="4FC17F7A"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Trimetazidine group</w:t>
            </w:r>
          </w:p>
          <w:p w14:paraId="4D443AD2" w14:textId="39D68DA0"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Events             CO           N</w:t>
            </w:r>
          </w:p>
        </w:tc>
        <w:tc>
          <w:tcPr>
            <w:tcW w:w="1276" w:type="dxa"/>
            <w:gridSpan w:val="2"/>
          </w:tcPr>
          <w:p w14:paraId="4D91596A"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Control group</w:t>
            </w:r>
          </w:p>
          <w:p w14:paraId="5C200A27"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Events                  CO          N</w:t>
            </w:r>
          </w:p>
        </w:tc>
        <w:tc>
          <w:tcPr>
            <w:tcW w:w="1134" w:type="dxa"/>
            <w:gridSpan w:val="2"/>
          </w:tcPr>
          <w:p w14:paraId="5432616B" w14:textId="77777777" w:rsidR="00BD4FA2" w:rsidRPr="00C411F6" w:rsidRDefault="00BD4FA2" w:rsidP="000D2699">
            <w:pPr>
              <w:jc w:val="center"/>
              <w:rPr>
                <w:rFonts w:eastAsia="Times New Roman"/>
                <w:bCs/>
                <w:sz w:val="16"/>
                <w:szCs w:val="16"/>
              </w:rPr>
            </w:pPr>
          </w:p>
          <w:p w14:paraId="2BD02B40" w14:textId="77777777" w:rsidR="00BD4FA2" w:rsidRPr="00C411F6" w:rsidRDefault="00BD4FA2" w:rsidP="000D2699">
            <w:pPr>
              <w:jc w:val="center"/>
              <w:rPr>
                <w:rFonts w:eastAsia="Times New Roman"/>
                <w:sz w:val="16"/>
                <w:szCs w:val="16"/>
                <w:lang w:val="ru-RU"/>
              </w:rPr>
            </w:pPr>
            <w:proofErr w:type="spellStart"/>
            <w:r w:rsidRPr="00C411F6">
              <w:rPr>
                <w:rFonts w:eastAsia="Times New Roman"/>
                <w:sz w:val="16"/>
                <w:szCs w:val="16"/>
                <w:lang w:val="ru-RU"/>
              </w:rPr>
              <w:t>Weight</w:t>
            </w:r>
            <w:proofErr w:type="spellEnd"/>
          </w:p>
        </w:tc>
        <w:tc>
          <w:tcPr>
            <w:tcW w:w="1134" w:type="dxa"/>
          </w:tcPr>
          <w:p w14:paraId="6C1806DF"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roofErr w:type="spellStart"/>
            <w:r w:rsidRPr="00C411F6">
              <w:rPr>
                <w:rFonts w:ascii="Times New Roman" w:eastAsia="Times New Roman" w:hAnsi="Times New Roman" w:cs="Times New Roman"/>
                <w:bCs/>
                <w:color w:val="auto"/>
                <w:sz w:val="16"/>
                <w:szCs w:val="16"/>
                <w:lang w:val="ru-RU"/>
              </w:rPr>
              <w:t>Averagedifference</w:t>
            </w:r>
            <w:proofErr w:type="spellEnd"/>
          </w:p>
          <w:p w14:paraId="70CC83EF"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[95% DI]</w:t>
            </w:r>
          </w:p>
        </w:tc>
        <w:tc>
          <w:tcPr>
            <w:tcW w:w="2693" w:type="dxa"/>
            <w:vMerge w:val="restart"/>
          </w:tcPr>
          <w:p w14:paraId="5755D1A5" w14:textId="77777777" w:rsidR="00BD4FA2" w:rsidRDefault="00BD4FA2" w:rsidP="00BD4FA2">
            <w:pPr>
              <w:pStyle w:val="a5"/>
              <w:pBdr>
                <w:top w:val="none" w:sz="0" w:space="0" w:color="auto"/>
                <w:left w:val="none" w:sz="0" w:space="0" w:color="auto"/>
                <w:bottom w:val="none" w:sz="0" w:space="0" w:color="auto"/>
                <w:right w:val="none" w:sz="0" w:space="0" w:color="auto"/>
                <w:between w:val="none" w:sz="0" w:space="0" w:color="auto"/>
                <w:bar w:val="none" w:sz="0" w:color="auto"/>
              </w:pBdr>
              <w:rPr>
                <w:lang w:val="ru-RU"/>
              </w:rPr>
            </w:pPr>
            <w:r>
              <w:rPr>
                <w:lang w:val="ru-RU"/>
              </w:rPr>
              <w:t xml:space="preserve">   </w:t>
            </w:r>
          </w:p>
          <w:p w14:paraId="5EF810AC" w14:textId="1574131C" w:rsidR="00BD4FA2" w:rsidRPr="00BD4FA2" w:rsidRDefault="00BD4FA2" w:rsidP="00BD4FA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4"/>
                <w:szCs w:val="16"/>
                <w:lang w:val="ru-RU"/>
              </w:rPr>
            </w:pPr>
            <w:r>
              <w:rPr>
                <w:lang w:val="ru-RU"/>
              </w:rPr>
              <w:t xml:space="preserve">    </w:t>
            </w:r>
            <w:r>
              <w:rPr>
                <w:noProof/>
                <w:lang w:val="ru-RU" w:eastAsia="ru-RU"/>
              </w:rPr>
              <w:lastRenderedPageBreak/>
              <w:drawing>
                <wp:inline distT="0" distB="0" distL="0" distR="0" wp14:anchorId="6A6AC0ED" wp14:editId="3B3FF75A">
                  <wp:extent cx="2323465" cy="1866900"/>
                  <wp:effectExtent l="0" t="0" r="0" b="0"/>
                  <wp:docPr id="3" name="Рисунок 3" descr="C:\Users\Professional\Downloads\WhatsApp Image 2023-11-24 at 21.16.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fessional\Downloads\WhatsApp Image 2023-11-24 at 21.16.3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3465" cy="1866900"/>
                          </a:xfrm>
                          <a:prstGeom prst="rect">
                            <a:avLst/>
                          </a:prstGeom>
                          <a:noFill/>
                          <a:ln>
                            <a:noFill/>
                          </a:ln>
                        </pic:spPr>
                      </pic:pic>
                    </a:graphicData>
                  </a:graphic>
                </wp:inline>
              </w:drawing>
            </w:r>
          </w:p>
        </w:tc>
      </w:tr>
      <w:tr w:rsidR="0068230B" w:rsidRPr="00310915" w14:paraId="5BB649FC" w14:textId="6DA48B72" w:rsidTr="000D2699">
        <w:trPr>
          <w:trHeight w:val="619"/>
        </w:trPr>
        <w:tc>
          <w:tcPr>
            <w:tcW w:w="1765" w:type="dxa"/>
          </w:tcPr>
          <w:p w14:paraId="0084DB0F"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6"/>
                <w:szCs w:val="16"/>
              </w:rPr>
            </w:pPr>
          </w:p>
          <w:p w14:paraId="03D481EE"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6"/>
                <w:szCs w:val="16"/>
              </w:rPr>
            </w:pPr>
          </w:p>
          <w:p w14:paraId="0A8932C6" w14:textId="77777777" w:rsidR="00BD4FA2" w:rsidRPr="00C411F6" w:rsidRDefault="00BD4FA2" w:rsidP="00397F00">
            <w:pPr>
              <w:rPr>
                <w:rFonts w:eastAsia="Times New Roman"/>
                <w:bCs/>
                <w:sz w:val="16"/>
                <w:szCs w:val="16"/>
              </w:rPr>
            </w:pPr>
            <w:r w:rsidRPr="00C411F6">
              <w:rPr>
                <w:rFonts w:eastAsia="Times New Roman"/>
                <w:sz w:val="16"/>
                <w:szCs w:val="16"/>
              </w:rPr>
              <w:t xml:space="preserve">B1rand el а]. 1997 </w:t>
            </w:r>
          </w:p>
        </w:tc>
        <w:tc>
          <w:tcPr>
            <w:tcW w:w="650" w:type="dxa"/>
          </w:tcPr>
          <w:p w14:paraId="4C6D9474" w14:textId="77777777" w:rsidR="00BD4FA2" w:rsidRPr="00C411F6" w:rsidRDefault="00BD4FA2" w:rsidP="000D2699">
            <w:pPr>
              <w:jc w:val="center"/>
              <w:rPr>
                <w:rFonts w:eastAsia="Times New Roman"/>
                <w:bCs/>
                <w:sz w:val="16"/>
                <w:szCs w:val="16"/>
              </w:rPr>
            </w:pPr>
          </w:p>
          <w:p w14:paraId="22E4FB64" w14:textId="77777777" w:rsidR="00BD4FA2" w:rsidRPr="00C411F6" w:rsidRDefault="00BD4FA2" w:rsidP="000D2699">
            <w:pPr>
              <w:jc w:val="center"/>
              <w:rPr>
                <w:rFonts w:eastAsia="Times New Roman"/>
                <w:bCs/>
                <w:sz w:val="16"/>
                <w:szCs w:val="16"/>
                <w:lang w:val="ru-RU"/>
              </w:rPr>
            </w:pPr>
            <w:r w:rsidRPr="00C411F6">
              <w:rPr>
                <w:rFonts w:eastAsia="Times New Roman"/>
                <w:bCs/>
                <w:sz w:val="16"/>
                <w:szCs w:val="16"/>
                <w:lang w:val="ru-RU"/>
              </w:rPr>
              <w:t>57,8</w:t>
            </w:r>
          </w:p>
        </w:tc>
        <w:tc>
          <w:tcPr>
            <w:tcW w:w="567" w:type="dxa"/>
          </w:tcPr>
          <w:p w14:paraId="458D01CC" w14:textId="77777777" w:rsidR="00BD4FA2" w:rsidRPr="00C411F6" w:rsidRDefault="00BD4FA2" w:rsidP="000D2699">
            <w:pPr>
              <w:jc w:val="center"/>
              <w:rPr>
                <w:rFonts w:eastAsia="Times New Roman"/>
                <w:bCs/>
                <w:sz w:val="16"/>
                <w:szCs w:val="16"/>
              </w:rPr>
            </w:pPr>
          </w:p>
          <w:p w14:paraId="4D8ABA1D" w14:textId="77777777" w:rsidR="00BD4FA2" w:rsidRPr="00C411F6" w:rsidRDefault="00BD4FA2" w:rsidP="000D2699">
            <w:pPr>
              <w:jc w:val="center"/>
              <w:rPr>
                <w:rFonts w:eastAsia="Times New Roman"/>
                <w:bCs/>
                <w:sz w:val="16"/>
                <w:szCs w:val="16"/>
                <w:lang w:val="ru-RU"/>
              </w:rPr>
            </w:pPr>
            <w:r w:rsidRPr="00C411F6">
              <w:rPr>
                <w:rFonts w:eastAsia="Times New Roman"/>
                <w:bCs/>
                <w:sz w:val="16"/>
                <w:szCs w:val="16"/>
                <w:lang w:val="ru-RU"/>
              </w:rPr>
              <w:t>5,8</w:t>
            </w:r>
          </w:p>
        </w:tc>
        <w:tc>
          <w:tcPr>
            <w:tcW w:w="567" w:type="dxa"/>
          </w:tcPr>
          <w:p w14:paraId="5E12BD8E" w14:textId="77777777" w:rsidR="00BD4FA2" w:rsidRPr="00C411F6" w:rsidRDefault="00BD4FA2" w:rsidP="000D2699">
            <w:pPr>
              <w:jc w:val="center"/>
              <w:rPr>
                <w:rFonts w:eastAsia="Times New Roman"/>
                <w:bCs/>
                <w:sz w:val="16"/>
                <w:szCs w:val="16"/>
              </w:rPr>
            </w:pPr>
          </w:p>
          <w:p w14:paraId="0FFED452" w14:textId="77777777" w:rsidR="00BD4FA2" w:rsidRPr="00C411F6" w:rsidRDefault="00BD4FA2" w:rsidP="000D2699">
            <w:pPr>
              <w:jc w:val="center"/>
              <w:rPr>
                <w:rFonts w:eastAsia="Times New Roman"/>
                <w:bCs/>
                <w:sz w:val="16"/>
                <w:szCs w:val="16"/>
                <w:lang w:val="ru-RU"/>
              </w:rPr>
            </w:pPr>
            <w:r w:rsidRPr="00C411F6">
              <w:rPr>
                <w:rFonts w:eastAsia="Times New Roman"/>
                <w:bCs/>
                <w:sz w:val="16"/>
                <w:szCs w:val="16"/>
                <w:lang w:val="ru-RU"/>
              </w:rPr>
              <w:t>26</w:t>
            </w:r>
          </w:p>
        </w:tc>
        <w:tc>
          <w:tcPr>
            <w:tcW w:w="567" w:type="dxa"/>
          </w:tcPr>
          <w:p w14:paraId="3E23F833" w14:textId="77777777" w:rsidR="00BD4FA2" w:rsidRPr="00C411F6" w:rsidRDefault="00BD4FA2" w:rsidP="000D2699">
            <w:pPr>
              <w:jc w:val="center"/>
              <w:rPr>
                <w:rFonts w:eastAsia="Times New Roman"/>
                <w:bCs/>
                <w:sz w:val="16"/>
                <w:szCs w:val="16"/>
              </w:rPr>
            </w:pPr>
          </w:p>
          <w:p w14:paraId="04F58F07" w14:textId="77777777" w:rsidR="00BD4FA2" w:rsidRPr="00C411F6" w:rsidRDefault="00BD4FA2" w:rsidP="000D2699">
            <w:pPr>
              <w:jc w:val="center"/>
              <w:rPr>
                <w:rFonts w:eastAsia="Times New Roman"/>
                <w:bCs/>
                <w:sz w:val="16"/>
                <w:szCs w:val="16"/>
                <w:lang w:val="ru-RU"/>
              </w:rPr>
            </w:pPr>
            <w:r w:rsidRPr="00C411F6">
              <w:rPr>
                <w:rFonts w:eastAsia="Times New Roman"/>
                <w:bCs/>
                <w:sz w:val="16"/>
                <w:szCs w:val="16"/>
                <w:lang w:val="ru-RU"/>
              </w:rPr>
              <w:t>56,4</w:t>
            </w:r>
          </w:p>
        </w:tc>
        <w:tc>
          <w:tcPr>
            <w:tcW w:w="709" w:type="dxa"/>
          </w:tcPr>
          <w:p w14:paraId="5B7CB27E" w14:textId="77777777" w:rsidR="00BD4FA2" w:rsidRPr="00C411F6" w:rsidRDefault="00BD4FA2" w:rsidP="000D2699">
            <w:pPr>
              <w:jc w:val="center"/>
              <w:rPr>
                <w:rFonts w:eastAsia="Times New Roman"/>
                <w:bCs/>
                <w:sz w:val="16"/>
                <w:szCs w:val="16"/>
              </w:rPr>
            </w:pPr>
          </w:p>
          <w:p w14:paraId="59D87964" w14:textId="77777777" w:rsidR="00BD4FA2" w:rsidRPr="00C411F6" w:rsidRDefault="00BD4FA2" w:rsidP="000D2699">
            <w:pPr>
              <w:jc w:val="center"/>
              <w:rPr>
                <w:rFonts w:eastAsia="Times New Roman"/>
                <w:bCs/>
                <w:sz w:val="16"/>
                <w:szCs w:val="16"/>
                <w:lang w:val="ru-RU"/>
              </w:rPr>
            </w:pPr>
            <w:r w:rsidRPr="00C411F6">
              <w:rPr>
                <w:rFonts w:eastAsia="Times New Roman"/>
                <w:bCs/>
                <w:sz w:val="16"/>
                <w:szCs w:val="16"/>
                <w:lang w:val="ru-RU"/>
              </w:rPr>
              <w:t>6</w:t>
            </w:r>
          </w:p>
        </w:tc>
        <w:tc>
          <w:tcPr>
            <w:tcW w:w="567" w:type="dxa"/>
          </w:tcPr>
          <w:p w14:paraId="60B5E790" w14:textId="77777777" w:rsidR="00BD4FA2" w:rsidRPr="00C411F6" w:rsidRDefault="00BD4FA2" w:rsidP="000D2699">
            <w:pPr>
              <w:jc w:val="center"/>
              <w:rPr>
                <w:rFonts w:eastAsia="Times New Roman"/>
                <w:bCs/>
                <w:sz w:val="16"/>
                <w:szCs w:val="16"/>
              </w:rPr>
            </w:pPr>
          </w:p>
          <w:p w14:paraId="3D817147" w14:textId="77777777" w:rsidR="00BD4FA2" w:rsidRPr="00C411F6" w:rsidRDefault="00BD4FA2" w:rsidP="000D2699">
            <w:pPr>
              <w:jc w:val="center"/>
              <w:rPr>
                <w:rFonts w:eastAsia="Times New Roman"/>
                <w:bCs/>
                <w:sz w:val="16"/>
                <w:szCs w:val="16"/>
                <w:lang w:val="ru-RU"/>
              </w:rPr>
            </w:pPr>
            <w:r w:rsidRPr="00C411F6">
              <w:rPr>
                <w:rFonts w:eastAsia="Times New Roman"/>
                <w:bCs/>
                <w:sz w:val="16"/>
                <w:szCs w:val="16"/>
                <w:lang w:val="ru-RU"/>
              </w:rPr>
              <w:t>25</w:t>
            </w:r>
          </w:p>
        </w:tc>
        <w:tc>
          <w:tcPr>
            <w:tcW w:w="567" w:type="dxa"/>
          </w:tcPr>
          <w:p w14:paraId="29E39533" w14:textId="77777777" w:rsidR="00BD4FA2" w:rsidRPr="00C411F6" w:rsidRDefault="00BD4FA2" w:rsidP="000D2699">
            <w:pPr>
              <w:jc w:val="center"/>
              <w:rPr>
                <w:rFonts w:eastAsia="Times New Roman"/>
                <w:bCs/>
                <w:sz w:val="16"/>
                <w:szCs w:val="16"/>
              </w:rPr>
            </w:pPr>
          </w:p>
          <w:p w14:paraId="1ADF884B" w14:textId="77777777" w:rsidR="00BD4FA2" w:rsidRPr="00C411F6" w:rsidRDefault="00BD4FA2" w:rsidP="000D2699">
            <w:pPr>
              <w:jc w:val="center"/>
              <w:rPr>
                <w:rFonts w:eastAsia="Times New Roman"/>
                <w:bCs/>
                <w:sz w:val="16"/>
                <w:szCs w:val="16"/>
              </w:rPr>
            </w:pPr>
            <w:r w:rsidRPr="00C411F6">
              <w:rPr>
                <w:rFonts w:eastAsia="Times New Roman"/>
                <w:bCs/>
                <w:sz w:val="16"/>
                <w:szCs w:val="16"/>
              </w:rPr>
              <w:t>6.9%</w:t>
            </w:r>
          </w:p>
        </w:tc>
        <w:tc>
          <w:tcPr>
            <w:tcW w:w="1134" w:type="dxa"/>
          </w:tcPr>
          <w:p w14:paraId="0C7C52A8" w14:textId="77777777" w:rsidR="00BD4FA2" w:rsidRPr="00C411F6" w:rsidRDefault="00BD4FA2" w:rsidP="000D2699">
            <w:pPr>
              <w:jc w:val="center"/>
              <w:rPr>
                <w:rFonts w:eastAsia="Times New Roman"/>
                <w:bCs/>
                <w:sz w:val="16"/>
                <w:szCs w:val="16"/>
              </w:rPr>
            </w:pPr>
          </w:p>
          <w:p w14:paraId="187BAD5B" w14:textId="77777777" w:rsidR="00BD4FA2" w:rsidRPr="00C411F6" w:rsidRDefault="00BD4FA2" w:rsidP="000D2699">
            <w:pPr>
              <w:jc w:val="center"/>
              <w:rPr>
                <w:rFonts w:eastAsia="Times New Roman"/>
                <w:bCs/>
                <w:sz w:val="16"/>
                <w:szCs w:val="16"/>
              </w:rPr>
            </w:pPr>
            <w:r w:rsidRPr="00C411F6">
              <w:rPr>
                <w:rFonts w:eastAsia="Times New Roman"/>
                <w:bCs/>
                <w:sz w:val="16"/>
                <w:szCs w:val="16"/>
                <w:lang w:val="ru-RU"/>
              </w:rPr>
              <w:t xml:space="preserve">1,40 </w:t>
            </w:r>
            <w:r w:rsidRPr="00C411F6">
              <w:rPr>
                <w:rFonts w:eastAsia="Times New Roman"/>
                <w:bCs/>
                <w:sz w:val="16"/>
                <w:szCs w:val="16"/>
              </w:rPr>
              <w:t>[</w:t>
            </w:r>
            <w:r w:rsidRPr="00C411F6">
              <w:rPr>
                <w:rFonts w:eastAsia="Times New Roman"/>
                <w:bCs/>
                <w:sz w:val="16"/>
                <w:szCs w:val="16"/>
                <w:lang w:val="ru-RU"/>
              </w:rPr>
              <w:t>-1,84;4,64</w:t>
            </w:r>
            <w:r w:rsidRPr="00C411F6">
              <w:rPr>
                <w:rFonts w:eastAsia="Times New Roman"/>
                <w:bCs/>
                <w:sz w:val="16"/>
                <w:szCs w:val="16"/>
              </w:rPr>
              <w:t>]</w:t>
            </w:r>
          </w:p>
        </w:tc>
        <w:tc>
          <w:tcPr>
            <w:tcW w:w="2693" w:type="dxa"/>
            <w:vMerge/>
          </w:tcPr>
          <w:p w14:paraId="5C868E79" w14:textId="77777777" w:rsidR="00BD4FA2" w:rsidRPr="000D2699" w:rsidRDefault="00BD4FA2" w:rsidP="000D2699">
            <w:pPr>
              <w:jc w:val="center"/>
              <w:rPr>
                <w:rFonts w:eastAsia="Times New Roman"/>
                <w:bCs/>
                <w:sz w:val="14"/>
                <w:szCs w:val="16"/>
              </w:rPr>
            </w:pPr>
          </w:p>
        </w:tc>
      </w:tr>
      <w:tr w:rsidR="0068230B" w:rsidRPr="00310915" w14:paraId="1A5680A6" w14:textId="31148DC0" w:rsidTr="000D2699">
        <w:trPr>
          <w:trHeight w:val="102"/>
        </w:trPr>
        <w:tc>
          <w:tcPr>
            <w:tcW w:w="1765" w:type="dxa"/>
          </w:tcPr>
          <w:p w14:paraId="7B411EC9" w14:textId="77777777" w:rsidR="00BD4FA2" w:rsidRPr="00C411F6" w:rsidRDefault="00BD4FA2" w:rsidP="00397F00">
            <w:pPr>
              <w:rPr>
                <w:rFonts w:eastAsia="Times New Roman"/>
                <w:sz w:val="16"/>
                <w:szCs w:val="16"/>
              </w:rPr>
            </w:pPr>
          </w:p>
          <w:p w14:paraId="0C4707D9" w14:textId="77777777" w:rsidR="00BD4FA2" w:rsidRPr="00C411F6" w:rsidRDefault="00BD4FA2" w:rsidP="00397F00">
            <w:pPr>
              <w:rPr>
                <w:rFonts w:eastAsia="Times New Roman"/>
                <w:bCs/>
                <w:sz w:val="16"/>
                <w:szCs w:val="16"/>
              </w:rPr>
            </w:pPr>
            <w:r w:rsidRPr="00C411F6">
              <w:rPr>
                <w:rFonts w:eastAsia="Times New Roman"/>
                <w:sz w:val="16"/>
                <w:szCs w:val="16"/>
              </w:rPr>
              <w:t>Chen et al. 2010</w:t>
            </w:r>
          </w:p>
        </w:tc>
        <w:tc>
          <w:tcPr>
            <w:tcW w:w="650" w:type="dxa"/>
          </w:tcPr>
          <w:p w14:paraId="1C04C901"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7E9FF58A"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66,5</w:t>
            </w:r>
          </w:p>
        </w:tc>
        <w:tc>
          <w:tcPr>
            <w:tcW w:w="567" w:type="dxa"/>
          </w:tcPr>
          <w:p w14:paraId="599BA897"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439F93A1"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7,1</w:t>
            </w:r>
          </w:p>
        </w:tc>
        <w:tc>
          <w:tcPr>
            <w:tcW w:w="567" w:type="dxa"/>
          </w:tcPr>
          <w:p w14:paraId="5BEF5B1B"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08870FED"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54</w:t>
            </w:r>
          </w:p>
        </w:tc>
        <w:tc>
          <w:tcPr>
            <w:tcW w:w="567" w:type="dxa"/>
          </w:tcPr>
          <w:p w14:paraId="407AA6E7"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3C61C169"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63</w:t>
            </w:r>
          </w:p>
        </w:tc>
        <w:tc>
          <w:tcPr>
            <w:tcW w:w="709" w:type="dxa"/>
          </w:tcPr>
          <w:p w14:paraId="0D45BCA7"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47630E89"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7,7</w:t>
            </w:r>
          </w:p>
        </w:tc>
        <w:tc>
          <w:tcPr>
            <w:tcW w:w="567" w:type="dxa"/>
          </w:tcPr>
          <w:p w14:paraId="3E317CA1"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0B8704AF"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47</w:t>
            </w:r>
          </w:p>
        </w:tc>
        <w:tc>
          <w:tcPr>
            <w:tcW w:w="567" w:type="dxa"/>
          </w:tcPr>
          <w:p w14:paraId="55CB5908"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75236F3B"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8.6%</w:t>
            </w:r>
          </w:p>
        </w:tc>
        <w:tc>
          <w:tcPr>
            <w:tcW w:w="1134" w:type="dxa"/>
          </w:tcPr>
          <w:p w14:paraId="6B6F16C7"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1FC9C34F"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lang w:val="ru-RU"/>
              </w:rPr>
              <w:t xml:space="preserve">3,50 </w:t>
            </w:r>
            <w:r w:rsidRPr="00C411F6">
              <w:rPr>
                <w:rFonts w:ascii="Times New Roman" w:eastAsia="Times New Roman" w:hAnsi="Times New Roman" w:cs="Times New Roman"/>
                <w:bCs/>
                <w:color w:val="auto"/>
                <w:sz w:val="16"/>
                <w:szCs w:val="16"/>
              </w:rPr>
              <w:t>[</w:t>
            </w:r>
            <w:r w:rsidRPr="00C411F6">
              <w:rPr>
                <w:rFonts w:ascii="Times New Roman" w:eastAsia="Times New Roman" w:hAnsi="Times New Roman" w:cs="Times New Roman"/>
                <w:bCs/>
                <w:color w:val="auto"/>
                <w:sz w:val="16"/>
                <w:szCs w:val="16"/>
                <w:lang w:val="ru-RU"/>
              </w:rPr>
              <w:t>0,60:6,40</w:t>
            </w:r>
            <w:r w:rsidRPr="00C411F6">
              <w:rPr>
                <w:rFonts w:ascii="Times New Roman" w:eastAsia="Times New Roman" w:hAnsi="Times New Roman" w:cs="Times New Roman"/>
                <w:bCs/>
                <w:color w:val="auto"/>
                <w:sz w:val="16"/>
                <w:szCs w:val="16"/>
              </w:rPr>
              <w:t>]</w:t>
            </w:r>
          </w:p>
        </w:tc>
        <w:tc>
          <w:tcPr>
            <w:tcW w:w="2693" w:type="dxa"/>
            <w:vMerge/>
          </w:tcPr>
          <w:p w14:paraId="7C8ED7C3" w14:textId="77777777" w:rsidR="00BD4FA2" w:rsidRPr="000D2699"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6"/>
              </w:rPr>
            </w:pPr>
          </w:p>
        </w:tc>
      </w:tr>
      <w:tr w:rsidR="0068230B" w:rsidRPr="00310915" w14:paraId="7269D34F" w14:textId="0EF84BF4" w:rsidTr="000D2699">
        <w:trPr>
          <w:trHeight w:val="76"/>
        </w:trPr>
        <w:tc>
          <w:tcPr>
            <w:tcW w:w="1765" w:type="dxa"/>
          </w:tcPr>
          <w:p w14:paraId="039216B5" w14:textId="77777777" w:rsidR="00BD4FA2" w:rsidRPr="00C411F6" w:rsidRDefault="00BD4FA2" w:rsidP="00397F00">
            <w:pPr>
              <w:rPr>
                <w:rFonts w:eastAsia="Times New Roman"/>
                <w:sz w:val="16"/>
                <w:szCs w:val="16"/>
              </w:rPr>
            </w:pPr>
          </w:p>
          <w:p w14:paraId="167DCC4A" w14:textId="77777777" w:rsidR="00BD4FA2" w:rsidRPr="00C411F6" w:rsidRDefault="00BD4FA2" w:rsidP="00397F00">
            <w:pPr>
              <w:rPr>
                <w:rFonts w:eastAsia="Times New Roman"/>
                <w:bCs/>
                <w:sz w:val="16"/>
                <w:szCs w:val="16"/>
              </w:rPr>
            </w:pPr>
            <w:proofErr w:type="spellStart"/>
            <w:r w:rsidRPr="00C411F6">
              <w:rPr>
                <w:rFonts w:eastAsia="Times New Roman"/>
                <w:sz w:val="16"/>
                <w:szCs w:val="16"/>
              </w:rPr>
              <w:t>Demirelh</w:t>
            </w:r>
            <w:proofErr w:type="spellEnd"/>
            <w:r w:rsidRPr="00C411F6">
              <w:rPr>
                <w:rFonts w:eastAsia="Times New Roman"/>
                <w:sz w:val="16"/>
                <w:szCs w:val="16"/>
              </w:rPr>
              <w:t xml:space="preserve"> et 2013 </w:t>
            </w:r>
          </w:p>
        </w:tc>
        <w:tc>
          <w:tcPr>
            <w:tcW w:w="650" w:type="dxa"/>
          </w:tcPr>
          <w:p w14:paraId="7312DEA3"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35F4166A"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61,7</w:t>
            </w:r>
          </w:p>
        </w:tc>
        <w:tc>
          <w:tcPr>
            <w:tcW w:w="567" w:type="dxa"/>
          </w:tcPr>
          <w:p w14:paraId="700CBC71"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33A63662"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2,3</w:t>
            </w:r>
          </w:p>
        </w:tc>
        <w:tc>
          <w:tcPr>
            <w:tcW w:w="567" w:type="dxa"/>
          </w:tcPr>
          <w:p w14:paraId="0A8126D8"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17BBECC3"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22</w:t>
            </w:r>
          </w:p>
        </w:tc>
        <w:tc>
          <w:tcPr>
            <w:tcW w:w="567" w:type="dxa"/>
          </w:tcPr>
          <w:p w14:paraId="1F76A279"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2543C730"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59</w:t>
            </w:r>
          </w:p>
        </w:tc>
        <w:tc>
          <w:tcPr>
            <w:tcW w:w="709" w:type="dxa"/>
          </w:tcPr>
          <w:p w14:paraId="343D3E00"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2C805D5E"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2,7</w:t>
            </w:r>
          </w:p>
        </w:tc>
        <w:tc>
          <w:tcPr>
            <w:tcW w:w="567" w:type="dxa"/>
          </w:tcPr>
          <w:p w14:paraId="538AB10B"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0AB6E14B"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23</w:t>
            </w:r>
          </w:p>
        </w:tc>
        <w:tc>
          <w:tcPr>
            <w:tcW w:w="567" w:type="dxa"/>
          </w:tcPr>
          <w:p w14:paraId="24EDBC1C"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4F564B0C"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33.7%</w:t>
            </w:r>
          </w:p>
        </w:tc>
        <w:tc>
          <w:tcPr>
            <w:tcW w:w="1134" w:type="dxa"/>
          </w:tcPr>
          <w:p w14:paraId="3C89F323"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13414F26"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lang w:val="ru-RU"/>
              </w:rPr>
              <w:t xml:space="preserve">2,70 </w:t>
            </w:r>
            <w:r w:rsidRPr="00C411F6">
              <w:rPr>
                <w:rFonts w:ascii="Times New Roman" w:eastAsia="Times New Roman" w:hAnsi="Times New Roman" w:cs="Times New Roman"/>
                <w:bCs/>
                <w:color w:val="auto"/>
                <w:sz w:val="16"/>
                <w:szCs w:val="16"/>
              </w:rPr>
              <w:t>[</w:t>
            </w:r>
            <w:r w:rsidRPr="00C411F6">
              <w:rPr>
                <w:rFonts w:ascii="Times New Roman" w:eastAsia="Times New Roman" w:hAnsi="Times New Roman" w:cs="Times New Roman"/>
                <w:bCs/>
                <w:color w:val="auto"/>
                <w:sz w:val="16"/>
                <w:szCs w:val="16"/>
                <w:lang w:val="ru-RU"/>
              </w:rPr>
              <w:t>1,24:4,16</w:t>
            </w:r>
            <w:r w:rsidRPr="00C411F6">
              <w:rPr>
                <w:rFonts w:ascii="Times New Roman" w:eastAsia="Times New Roman" w:hAnsi="Times New Roman" w:cs="Times New Roman"/>
                <w:bCs/>
                <w:color w:val="auto"/>
                <w:sz w:val="16"/>
                <w:szCs w:val="16"/>
              </w:rPr>
              <w:t>]</w:t>
            </w:r>
          </w:p>
          <w:p w14:paraId="4B861894"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p>
        </w:tc>
        <w:tc>
          <w:tcPr>
            <w:tcW w:w="2693" w:type="dxa"/>
            <w:vMerge/>
          </w:tcPr>
          <w:p w14:paraId="668689B5" w14:textId="77777777" w:rsidR="00BD4FA2" w:rsidRPr="000D2699"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6"/>
              </w:rPr>
            </w:pPr>
          </w:p>
        </w:tc>
      </w:tr>
      <w:tr w:rsidR="0068230B" w:rsidRPr="00310915" w14:paraId="3AA5F222" w14:textId="525DDC30" w:rsidTr="000D2699">
        <w:trPr>
          <w:trHeight w:val="95"/>
        </w:trPr>
        <w:tc>
          <w:tcPr>
            <w:tcW w:w="1765" w:type="dxa"/>
          </w:tcPr>
          <w:p w14:paraId="60DC6CF7" w14:textId="77777777" w:rsidR="00BD4FA2" w:rsidRPr="00C411F6" w:rsidRDefault="00BD4FA2" w:rsidP="00397F00">
            <w:pPr>
              <w:spacing w:after="76"/>
              <w:rPr>
                <w:rFonts w:eastAsia="Times New Roman"/>
                <w:sz w:val="16"/>
                <w:szCs w:val="16"/>
              </w:rPr>
            </w:pPr>
          </w:p>
          <w:p w14:paraId="034D35E5" w14:textId="77777777" w:rsidR="00BD4FA2" w:rsidRPr="00C411F6" w:rsidRDefault="00BD4FA2" w:rsidP="00397F00">
            <w:pPr>
              <w:spacing w:after="76"/>
              <w:rPr>
                <w:rFonts w:eastAsia="Times New Roman"/>
                <w:sz w:val="16"/>
                <w:szCs w:val="16"/>
              </w:rPr>
            </w:pPr>
            <w:proofErr w:type="spellStart"/>
            <w:r w:rsidRPr="00C411F6">
              <w:rPr>
                <w:rFonts w:eastAsia="Times New Roman"/>
                <w:sz w:val="16"/>
                <w:szCs w:val="16"/>
              </w:rPr>
              <w:t>Labrou</w:t>
            </w:r>
            <w:proofErr w:type="spellEnd"/>
            <w:r w:rsidRPr="00C411F6">
              <w:rPr>
                <w:rFonts w:eastAsia="Times New Roman"/>
                <w:sz w:val="16"/>
                <w:szCs w:val="16"/>
              </w:rPr>
              <w:t xml:space="preserve"> et а! 2007 </w:t>
            </w:r>
          </w:p>
        </w:tc>
        <w:tc>
          <w:tcPr>
            <w:tcW w:w="650" w:type="dxa"/>
          </w:tcPr>
          <w:p w14:paraId="441956D3"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1B24C52F"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57,2</w:t>
            </w:r>
          </w:p>
        </w:tc>
        <w:tc>
          <w:tcPr>
            <w:tcW w:w="567" w:type="dxa"/>
          </w:tcPr>
          <w:p w14:paraId="6CAD4F19"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4FC066AB"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6,5</w:t>
            </w:r>
          </w:p>
        </w:tc>
        <w:tc>
          <w:tcPr>
            <w:tcW w:w="567" w:type="dxa"/>
          </w:tcPr>
          <w:p w14:paraId="232FA03D"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75231022"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27</w:t>
            </w:r>
          </w:p>
        </w:tc>
        <w:tc>
          <w:tcPr>
            <w:tcW w:w="567" w:type="dxa"/>
          </w:tcPr>
          <w:p w14:paraId="5D2EEF98"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6CAA952C"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53,9</w:t>
            </w:r>
          </w:p>
        </w:tc>
        <w:tc>
          <w:tcPr>
            <w:tcW w:w="709" w:type="dxa"/>
          </w:tcPr>
          <w:p w14:paraId="6729BBF5"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471C9353"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6,3</w:t>
            </w:r>
          </w:p>
        </w:tc>
        <w:tc>
          <w:tcPr>
            <w:tcW w:w="567" w:type="dxa"/>
          </w:tcPr>
          <w:p w14:paraId="2E4CB184"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4F42F10A"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25</w:t>
            </w:r>
          </w:p>
        </w:tc>
        <w:tc>
          <w:tcPr>
            <w:tcW w:w="567" w:type="dxa"/>
          </w:tcPr>
          <w:p w14:paraId="5625EF8A"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086351FC"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6.0%</w:t>
            </w:r>
          </w:p>
        </w:tc>
        <w:tc>
          <w:tcPr>
            <w:tcW w:w="1134" w:type="dxa"/>
          </w:tcPr>
          <w:p w14:paraId="654CE3A5"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51C62C7F"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lang w:val="ru-RU"/>
              </w:rPr>
              <w:t xml:space="preserve">3,30  </w:t>
            </w:r>
            <w:r w:rsidRPr="00C411F6">
              <w:rPr>
                <w:rFonts w:ascii="Times New Roman" w:eastAsia="Times New Roman" w:hAnsi="Times New Roman" w:cs="Times New Roman"/>
                <w:bCs/>
                <w:color w:val="auto"/>
                <w:sz w:val="16"/>
                <w:szCs w:val="16"/>
              </w:rPr>
              <w:t>[</w:t>
            </w:r>
            <w:r w:rsidRPr="00C411F6">
              <w:rPr>
                <w:rFonts w:ascii="Times New Roman" w:eastAsia="Times New Roman" w:hAnsi="Times New Roman" w:cs="Times New Roman"/>
                <w:bCs/>
                <w:color w:val="auto"/>
                <w:sz w:val="16"/>
                <w:szCs w:val="16"/>
                <w:lang w:val="ru-RU"/>
              </w:rPr>
              <w:t>+-0,18:6,78</w:t>
            </w:r>
            <w:r w:rsidRPr="00C411F6">
              <w:rPr>
                <w:rFonts w:ascii="Times New Roman" w:eastAsia="Times New Roman" w:hAnsi="Times New Roman" w:cs="Times New Roman"/>
                <w:bCs/>
                <w:color w:val="auto"/>
                <w:sz w:val="16"/>
                <w:szCs w:val="16"/>
              </w:rPr>
              <w:t>]</w:t>
            </w:r>
          </w:p>
        </w:tc>
        <w:tc>
          <w:tcPr>
            <w:tcW w:w="2693" w:type="dxa"/>
            <w:vMerge/>
          </w:tcPr>
          <w:p w14:paraId="75D50BCE" w14:textId="77777777" w:rsidR="00BD4FA2" w:rsidRPr="000D2699"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6"/>
              </w:rPr>
            </w:pPr>
          </w:p>
        </w:tc>
      </w:tr>
      <w:tr w:rsidR="0068230B" w:rsidRPr="00310915" w14:paraId="58CDA0B2" w14:textId="0932CD08" w:rsidTr="000D2699">
        <w:trPr>
          <w:trHeight w:val="124"/>
        </w:trPr>
        <w:tc>
          <w:tcPr>
            <w:tcW w:w="1765" w:type="dxa"/>
          </w:tcPr>
          <w:p w14:paraId="0B46CEB5" w14:textId="77777777" w:rsidR="00BD4FA2" w:rsidRPr="00C411F6" w:rsidRDefault="00BD4FA2" w:rsidP="00397F00">
            <w:pPr>
              <w:spacing w:after="76"/>
              <w:rPr>
                <w:rFonts w:eastAsia="Times New Roman"/>
                <w:sz w:val="16"/>
                <w:szCs w:val="16"/>
              </w:rPr>
            </w:pPr>
          </w:p>
          <w:p w14:paraId="3674ACC1" w14:textId="77777777" w:rsidR="00BD4FA2" w:rsidRPr="00C411F6" w:rsidRDefault="00BD4FA2" w:rsidP="00397F00">
            <w:pPr>
              <w:spacing w:after="76"/>
              <w:rPr>
                <w:rFonts w:eastAsia="Times New Roman"/>
                <w:sz w:val="16"/>
                <w:szCs w:val="16"/>
              </w:rPr>
            </w:pPr>
            <w:r w:rsidRPr="00C411F6">
              <w:rPr>
                <w:rFonts w:eastAsia="Times New Roman"/>
                <w:sz w:val="16"/>
                <w:szCs w:val="16"/>
              </w:rPr>
              <w:t>Xu et al. 2013</w:t>
            </w:r>
          </w:p>
        </w:tc>
        <w:tc>
          <w:tcPr>
            <w:tcW w:w="650" w:type="dxa"/>
          </w:tcPr>
          <w:p w14:paraId="35142807"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61506C0F"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65,65</w:t>
            </w:r>
          </w:p>
        </w:tc>
        <w:tc>
          <w:tcPr>
            <w:tcW w:w="567" w:type="dxa"/>
          </w:tcPr>
          <w:p w14:paraId="654E5B48"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0A10BF36"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3,94</w:t>
            </w:r>
          </w:p>
        </w:tc>
        <w:tc>
          <w:tcPr>
            <w:tcW w:w="567" w:type="dxa"/>
          </w:tcPr>
          <w:p w14:paraId="3F843D3B"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4F2DC644"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51</w:t>
            </w:r>
          </w:p>
        </w:tc>
        <w:tc>
          <w:tcPr>
            <w:tcW w:w="567" w:type="dxa"/>
          </w:tcPr>
          <w:p w14:paraId="2A1C03A2"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0FC42B08"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62,29</w:t>
            </w:r>
          </w:p>
        </w:tc>
        <w:tc>
          <w:tcPr>
            <w:tcW w:w="709" w:type="dxa"/>
          </w:tcPr>
          <w:p w14:paraId="73B388D3"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49950C53"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3,06</w:t>
            </w:r>
          </w:p>
        </w:tc>
        <w:tc>
          <w:tcPr>
            <w:tcW w:w="567" w:type="dxa"/>
          </w:tcPr>
          <w:p w14:paraId="7606A7C9"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785FCFD7"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55</w:t>
            </w:r>
          </w:p>
        </w:tc>
        <w:tc>
          <w:tcPr>
            <w:tcW w:w="567" w:type="dxa"/>
          </w:tcPr>
          <w:p w14:paraId="0EB554D5"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5D842E3E"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39.6%</w:t>
            </w:r>
          </w:p>
        </w:tc>
        <w:tc>
          <w:tcPr>
            <w:tcW w:w="1134" w:type="dxa"/>
          </w:tcPr>
          <w:p w14:paraId="32EEE993"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12837935"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lang w:val="ru-RU"/>
              </w:rPr>
              <w:t xml:space="preserve">3,36 </w:t>
            </w:r>
            <w:r w:rsidRPr="00C411F6">
              <w:rPr>
                <w:rFonts w:ascii="Times New Roman" w:eastAsia="Times New Roman" w:hAnsi="Times New Roman" w:cs="Times New Roman"/>
                <w:bCs/>
                <w:color w:val="auto"/>
                <w:sz w:val="16"/>
                <w:szCs w:val="16"/>
              </w:rPr>
              <w:t>[</w:t>
            </w:r>
            <w:r w:rsidRPr="00C411F6">
              <w:rPr>
                <w:rFonts w:ascii="Times New Roman" w:eastAsia="Times New Roman" w:hAnsi="Times New Roman" w:cs="Times New Roman"/>
                <w:bCs/>
                <w:color w:val="auto"/>
                <w:sz w:val="16"/>
                <w:szCs w:val="16"/>
                <w:lang w:val="ru-RU"/>
              </w:rPr>
              <w:t>2,01:4,71</w:t>
            </w:r>
            <w:r w:rsidRPr="00C411F6">
              <w:rPr>
                <w:rFonts w:ascii="Times New Roman" w:eastAsia="Times New Roman" w:hAnsi="Times New Roman" w:cs="Times New Roman"/>
                <w:bCs/>
                <w:color w:val="auto"/>
                <w:sz w:val="16"/>
                <w:szCs w:val="16"/>
              </w:rPr>
              <w:t>]</w:t>
            </w:r>
          </w:p>
        </w:tc>
        <w:tc>
          <w:tcPr>
            <w:tcW w:w="2693" w:type="dxa"/>
            <w:vMerge/>
          </w:tcPr>
          <w:p w14:paraId="7CF074A9" w14:textId="77777777" w:rsidR="00BD4FA2" w:rsidRPr="000D2699"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6"/>
              </w:rPr>
            </w:pPr>
          </w:p>
        </w:tc>
      </w:tr>
      <w:tr w:rsidR="0068230B" w:rsidRPr="00310915" w14:paraId="1FBB53CE" w14:textId="2FB85F8C" w:rsidTr="000D2699">
        <w:trPr>
          <w:trHeight w:val="95"/>
        </w:trPr>
        <w:tc>
          <w:tcPr>
            <w:tcW w:w="1765" w:type="dxa"/>
          </w:tcPr>
          <w:p w14:paraId="639AC094" w14:textId="77777777" w:rsidR="00BD4FA2" w:rsidRPr="00C411F6" w:rsidRDefault="00BD4FA2" w:rsidP="00397F00">
            <w:pPr>
              <w:spacing w:after="76"/>
              <w:rPr>
                <w:rFonts w:eastAsia="Times New Roman"/>
                <w:sz w:val="16"/>
                <w:szCs w:val="16"/>
              </w:rPr>
            </w:pPr>
          </w:p>
          <w:p w14:paraId="42DAC788" w14:textId="77777777" w:rsidR="00BD4FA2" w:rsidRPr="00C411F6" w:rsidRDefault="00BD4FA2" w:rsidP="00397F00">
            <w:pPr>
              <w:spacing w:after="76"/>
              <w:rPr>
                <w:rFonts w:eastAsia="Times New Roman"/>
                <w:sz w:val="16"/>
                <w:szCs w:val="16"/>
              </w:rPr>
            </w:pPr>
            <w:r w:rsidRPr="00C411F6">
              <w:rPr>
                <w:rFonts w:eastAsia="Times New Roman"/>
                <w:sz w:val="16"/>
                <w:szCs w:val="16"/>
              </w:rPr>
              <w:t>Yu et al 2012</w:t>
            </w:r>
          </w:p>
        </w:tc>
        <w:tc>
          <w:tcPr>
            <w:tcW w:w="650" w:type="dxa"/>
          </w:tcPr>
          <w:p w14:paraId="5E25771C"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5E574AAE"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66,5</w:t>
            </w:r>
          </w:p>
        </w:tc>
        <w:tc>
          <w:tcPr>
            <w:tcW w:w="567" w:type="dxa"/>
          </w:tcPr>
          <w:p w14:paraId="55D8E96C"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7D7FC9DE"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7,8</w:t>
            </w:r>
          </w:p>
        </w:tc>
        <w:tc>
          <w:tcPr>
            <w:tcW w:w="567" w:type="dxa"/>
          </w:tcPr>
          <w:p w14:paraId="2A705099"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31D0B64E"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38</w:t>
            </w:r>
          </w:p>
        </w:tc>
        <w:tc>
          <w:tcPr>
            <w:tcW w:w="567" w:type="dxa"/>
          </w:tcPr>
          <w:p w14:paraId="2EEE9512"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11D99900"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61,2</w:t>
            </w:r>
          </w:p>
        </w:tc>
        <w:tc>
          <w:tcPr>
            <w:tcW w:w="709" w:type="dxa"/>
          </w:tcPr>
          <w:p w14:paraId="63CF5716"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244CC8C7"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8,1</w:t>
            </w:r>
          </w:p>
        </w:tc>
        <w:tc>
          <w:tcPr>
            <w:tcW w:w="567" w:type="dxa"/>
          </w:tcPr>
          <w:p w14:paraId="30BF2F58"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31880D86"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34</w:t>
            </w:r>
          </w:p>
        </w:tc>
        <w:tc>
          <w:tcPr>
            <w:tcW w:w="567" w:type="dxa"/>
          </w:tcPr>
          <w:p w14:paraId="4B7B9D41"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604C9CB4"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5.3%</w:t>
            </w:r>
          </w:p>
        </w:tc>
        <w:tc>
          <w:tcPr>
            <w:tcW w:w="1134" w:type="dxa"/>
          </w:tcPr>
          <w:p w14:paraId="76249A47"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753F7D6A"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lang w:val="ru-RU"/>
              </w:rPr>
              <w:t xml:space="preserve">5,30 </w:t>
            </w:r>
            <w:r w:rsidRPr="00C411F6">
              <w:rPr>
                <w:rFonts w:ascii="Times New Roman" w:eastAsia="Times New Roman" w:hAnsi="Times New Roman" w:cs="Times New Roman"/>
                <w:bCs/>
                <w:color w:val="auto"/>
                <w:sz w:val="16"/>
                <w:szCs w:val="16"/>
              </w:rPr>
              <w:t>[</w:t>
            </w:r>
            <w:r w:rsidRPr="00C411F6">
              <w:rPr>
                <w:rFonts w:ascii="Times New Roman" w:eastAsia="Times New Roman" w:hAnsi="Times New Roman" w:cs="Times New Roman"/>
                <w:bCs/>
                <w:color w:val="auto"/>
                <w:sz w:val="16"/>
                <w:szCs w:val="16"/>
                <w:lang w:val="ru-RU"/>
              </w:rPr>
              <w:t xml:space="preserve"> 1,62:8,98</w:t>
            </w:r>
            <w:r w:rsidRPr="00C411F6">
              <w:rPr>
                <w:rFonts w:ascii="Times New Roman" w:eastAsia="Times New Roman" w:hAnsi="Times New Roman" w:cs="Times New Roman"/>
                <w:bCs/>
                <w:color w:val="auto"/>
                <w:sz w:val="16"/>
                <w:szCs w:val="16"/>
              </w:rPr>
              <w:t>]</w:t>
            </w:r>
          </w:p>
        </w:tc>
        <w:tc>
          <w:tcPr>
            <w:tcW w:w="2693" w:type="dxa"/>
            <w:vMerge/>
          </w:tcPr>
          <w:p w14:paraId="4F3643EB" w14:textId="77777777" w:rsidR="00BD4FA2" w:rsidRPr="000D2699"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6"/>
              </w:rPr>
            </w:pPr>
          </w:p>
        </w:tc>
      </w:tr>
      <w:tr w:rsidR="0068230B" w:rsidRPr="00310915" w14:paraId="3EF75371" w14:textId="6FD861D7" w:rsidTr="000D2699">
        <w:trPr>
          <w:trHeight w:val="267"/>
        </w:trPr>
        <w:tc>
          <w:tcPr>
            <w:tcW w:w="1765" w:type="dxa"/>
          </w:tcPr>
          <w:p w14:paraId="708AC8E5" w14:textId="77777777" w:rsidR="00BD4FA2" w:rsidRPr="00C411F6" w:rsidRDefault="00BD4FA2" w:rsidP="00397F00">
            <w:pPr>
              <w:spacing w:after="76"/>
              <w:rPr>
                <w:rFonts w:eastAsia="Times New Roman"/>
                <w:sz w:val="16"/>
                <w:szCs w:val="16"/>
              </w:rPr>
            </w:pPr>
          </w:p>
          <w:p w14:paraId="1749E8D6" w14:textId="77777777" w:rsidR="00BD4FA2" w:rsidRPr="00C411F6" w:rsidRDefault="00BD4FA2" w:rsidP="00397F00">
            <w:pPr>
              <w:spacing w:after="76"/>
              <w:rPr>
                <w:rFonts w:eastAsia="Times New Roman"/>
                <w:sz w:val="16"/>
                <w:szCs w:val="16"/>
                <w:lang w:val="kk-KZ"/>
              </w:rPr>
            </w:pPr>
            <w:r w:rsidRPr="00C411F6">
              <w:rPr>
                <w:rFonts w:eastAsia="Times New Roman"/>
                <w:sz w:val="16"/>
                <w:szCs w:val="16"/>
                <w:lang w:val="kk-KZ"/>
              </w:rPr>
              <w:t>Total (95 CI) Total events</w:t>
            </w:r>
            <w:r w:rsidRPr="00C411F6">
              <w:rPr>
                <w:rFonts w:eastAsia="Times New Roman"/>
                <w:sz w:val="16"/>
                <w:szCs w:val="16"/>
              </w:rPr>
              <w:t>; p=0.04</w:t>
            </w:r>
          </w:p>
        </w:tc>
        <w:tc>
          <w:tcPr>
            <w:tcW w:w="650" w:type="dxa"/>
          </w:tcPr>
          <w:p w14:paraId="09762619"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tc>
        <w:tc>
          <w:tcPr>
            <w:tcW w:w="567" w:type="dxa"/>
          </w:tcPr>
          <w:p w14:paraId="14A04415"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tc>
        <w:tc>
          <w:tcPr>
            <w:tcW w:w="567" w:type="dxa"/>
          </w:tcPr>
          <w:p w14:paraId="6360998A"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0BEF4104"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218</w:t>
            </w:r>
          </w:p>
        </w:tc>
        <w:tc>
          <w:tcPr>
            <w:tcW w:w="567" w:type="dxa"/>
          </w:tcPr>
          <w:p w14:paraId="749DEFEC"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tc>
        <w:tc>
          <w:tcPr>
            <w:tcW w:w="709" w:type="dxa"/>
          </w:tcPr>
          <w:p w14:paraId="6A0A16C9"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tc>
        <w:tc>
          <w:tcPr>
            <w:tcW w:w="567" w:type="dxa"/>
          </w:tcPr>
          <w:p w14:paraId="20190625"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7B0D8D35"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209</w:t>
            </w:r>
          </w:p>
        </w:tc>
        <w:tc>
          <w:tcPr>
            <w:tcW w:w="567" w:type="dxa"/>
          </w:tcPr>
          <w:p w14:paraId="51EF2D4D"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5FA9D756"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100.0%</w:t>
            </w:r>
          </w:p>
        </w:tc>
        <w:tc>
          <w:tcPr>
            <w:tcW w:w="1134" w:type="dxa"/>
          </w:tcPr>
          <w:p w14:paraId="11B6DB75"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2F0DC97C" w14:textId="77777777" w:rsidR="00BD4FA2" w:rsidRPr="00C411F6"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3.11 [2.6;3.96]</w:t>
            </w:r>
          </w:p>
        </w:tc>
        <w:tc>
          <w:tcPr>
            <w:tcW w:w="2693" w:type="dxa"/>
            <w:vMerge/>
          </w:tcPr>
          <w:p w14:paraId="5B2E5C48" w14:textId="77777777" w:rsidR="00BD4FA2" w:rsidRPr="000D2699" w:rsidRDefault="00BD4FA2" w:rsidP="000D269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6"/>
              </w:rPr>
            </w:pPr>
          </w:p>
        </w:tc>
      </w:tr>
      <w:tr w:rsidR="000D2699" w:rsidRPr="000D2699" w14:paraId="3AD77644" w14:textId="77777777" w:rsidTr="00022F10">
        <w:trPr>
          <w:trHeight w:val="267"/>
        </w:trPr>
        <w:tc>
          <w:tcPr>
            <w:tcW w:w="9786" w:type="dxa"/>
            <w:gridSpan w:val="10"/>
          </w:tcPr>
          <w:p w14:paraId="38053538" w14:textId="25DB391B" w:rsidR="000D2699" w:rsidRPr="00C411F6" w:rsidRDefault="000D2699" w:rsidP="000D2699">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8"/>
                <w:szCs w:val="16"/>
              </w:rPr>
            </w:pPr>
          </w:p>
        </w:tc>
      </w:tr>
    </w:tbl>
    <w:p w14:paraId="30CFE72B" w14:textId="662A927A" w:rsidR="00C411F6" w:rsidRPr="00104B73" w:rsidRDefault="0068230B" w:rsidP="00397F00">
      <w:pPr>
        <w:pStyle w:val="a5"/>
        <w:rPr>
          <w:rFonts w:ascii="Times New Roman" w:eastAsia="Times New Roman" w:hAnsi="Times New Roman" w:cs="Times New Roman"/>
          <w:b/>
          <w:bCs/>
          <w:color w:val="auto"/>
          <w:sz w:val="20"/>
          <w:szCs w:val="20"/>
          <w:lang w:val="kk-KZ"/>
        </w:rPr>
      </w:pPr>
      <w:r w:rsidRPr="00104B73">
        <w:rPr>
          <w:rFonts w:ascii="Times New Roman" w:eastAsia="Times New Roman" w:hAnsi="Times New Roman" w:cs="Times New Roman"/>
          <w:b/>
          <w:bCs/>
          <w:color w:val="auto"/>
          <w:sz w:val="20"/>
          <w:szCs w:val="20"/>
        </w:rPr>
        <w:t>Figure 1.</w:t>
      </w:r>
      <w:r w:rsidRPr="00104B73">
        <w:rPr>
          <w:rFonts w:ascii="Times New Roman" w:eastAsia="Times New Roman" w:hAnsi="Times New Roman" w:cs="Times New Roman"/>
          <w:bCs/>
          <w:color w:val="auto"/>
          <w:sz w:val="20"/>
          <w:szCs w:val="20"/>
        </w:rPr>
        <w:t xml:space="preserve"> The effect of trimetazidine on LV AF </w:t>
      </w:r>
      <w:hyperlink w:anchor="r1" w:history="1">
        <w:r w:rsidRPr="00104B73">
          <w:rPr>
            <w:rStyle w:val="a4"/>
            <w:rFonts w:ascii="Times New Roman" w:eastAsia="Times New Roman" w:hAnsi="Times New Roman" w:cs="Times New Roman"/>
            <w:bCs/>
            <w:sz w:val="20"/>
            <w:szCs w:val="20"/>
          </w:rPr>
          <w:t>[7]</w:t>
        </w:r>
      </w:hyperlink>
    </w:p>
    <w:p w14:paraId="5E04586F" w14:textId="77777777" w:rsidR="00C411F6" w:rsidRPr="00C411F6" w:rsidRDefault="00C411F6" w:rsidP="00397F00">
      <w:pPr>
        <w:pStyle w:val="a5"/>
        <w:rPr>
          <w:rFonts w:ascii="Times New Roman" w:eastAsia="Times New Roman" w:hAnsi="Times New Roman" w:cs="Times New Roman"/>
          <w:b/>
          <w:bCs/>
          <w:color w:val="auto"/>
          <w:sz w:val="26"/>
          <w:szCs w:val="26"/>
          <w:lang w:val="kk-KZ"/>
        </w:rPr>
      </w:pPr>
    </w:p>
    <w:tbl>
      <w:tblPr>
        <w:tblStyle w:val="TableNormal"/>
        <w:tblW w:w="97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9"/>
        <w:gridCol w:w="851"/>
        <w:gridCol w:w="709"/>
        <w:gridCol w:w="708"/>
        <w:gridCol w:w="709"/>
        <w:gridCol w:w="709"/>
        <w:gridCol w:w="1276"/>
        <w:gridCol w:w="3685"/>
      </w:tblGrid>
      <w:tr w:rsidR="00BD4FA2" w:rsidRPr="00310915" w14:paraId="1912415D" w14:textId="0C68A94C" w:rsidTr="005B487A">
        <w:trPr>
          <w:trHeight w:val="257"/>
        </w:trPr>
        <w:tc>
          <w:tcPr>
            <w:tcW w:w="1139" w:type="dxa"/>
          </w:tcPr>
          <w:p w14:paraId="56F10672" w14:textId="77777777" w:rsidR="00BD4FA2" w:rsidRPr="00C411F6" w:rsidRDefault="00BD4FA2" w:rsidP="00397F00">
            <w:pPr>
              <w:jc w:val="center"/>
              <w:rPr>
                <w:rFonts w:eastAsia="Times New Roman"/>
                <w:bCs/>
                <w:sz w:val="16"/>
                <w:szCs w:val="16"/>
                <w:lang w:val="ru-RU"/>
              </w:rPr>
            </w:pPr>
            <w:r w:rsidRPr="00C411F6">
              <w:rPr>
                <w:sz w:val="16"/>
                <w:szCs w:val="16"/>
                <w:shd w:val="clear" w:color="auto" w:fill="FFFFFF"/>
              </w:rPr>
              <w:t>Research</w:t>
            </w:r>
          </w:p>
        </w:tc>
        <w:tc>
          <w:tcPr>
            <w:tcW w:w="1560" w:type="dxa"/>
            <w:gridSpan w:val="2"/>
          </w:tcPr>
          <w:p w14:paraId="77912F3C"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roofErr w:type="spellStart"/>
            <w:r w:rsidRPr="00C411F6">
              <w:rPr>
                <w:rFonts w:ascii="Times New Roman" w:eastAsia="Times New Roman" w:hAnsi="Times New Roman" w:cs="Times New Roman"/>
                <w:bCs/>
                <w:color w:val="auto"/>
                <w:sz w:val="16"/>
                <w:szCs w:val="16"/>
                <w:lang w:val="ru-RU"/>
              </w:rPr>
              <w:t>Trimetazidinegroup</w:t>
            </w:r>
            <w:proofErr w:type="spellEnd"/>
          </w:p>
          <w:p w14:paraId="17CDF940"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eastAsia="Times New Roman"/>
                <w:bCs/>
                <w:color w:val="auto"/>
                <w:sz w:val="16"/>
                <w:szCs w:val="16"/>
              </w:rPr>
              <w:t xml:space="preserve">    Events               total</w:t>
            </w:r>
          </w:p>
        </w:tc>
        <w:tc>
          <w:tcPr>
            <w:tcW w:w="1417" w:type="dxa"/>
            <w:gridSpan w:val="2"/>
          </w:tcPr>
          <w:p w14:paraId="53DFC7D1" w14:textId="77777777" w:rsidR="00BD4FA2" w:rsidRPr="00C411F6" w:rsidRDefault="00BD4FA2" w:rsidP="00397F00">
            <w:pPr>
              <w:jc w:val="center"/>
              <w:rPr>
                <w:rFonts w:eastAsia="Times New Roman"/>
                <w:bCs/>
                <w:sz w:val="16"/>
                <w:szCs w:val="16"/>
                <w:lang w:val="kk-KZ"/>
              </w:rPr>
            </w:pPr>
            <w:r w:rsidRPr="00C411F6">
              <w:rPr>
                <w:rFonts w:eastAsia="Times New Roman"/>
                <w:bCs/>
                <w:sz w:val="16"/>
                <w:szCs w:val="16"/>
                <w:lang w:val="kk-KZ"/>
              </w:rPr>
              <w:t>Control group</w:t>
            </w:r>
          </w:p>
          <w:p w14:paraId="4B018646" w14:textId="6CB5F2AC"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6"/>
                <w:szCs w:val="16"/>
              </w:rPr>
            </w:pPr>
            <w:r w:rsidRPr="00C411F6">
              <w:rPr>
                <w:rFonts w:eastAsia="Times New Roman"/>
                <w:bCs/>
                <w:color w:val="auto"/>
                <w:sz w:val="16"/>
                <w:szCs w:val="16"/>
              </w:rPr>
              <w:t xml:space="preserve">     events        total</w:t>
            </w:r>
          </w:p>
        </w:tc>
        <w:tc>
          <w:tcPr>
            <w:tcW w:w="709" w:type="dxa"/>
          </w:tcPr>
          <w:p w14:paraId="1489141C" w14:textId="77777777" w:rsidR="00BD4FA2" w:rsidRPr="00C411F6" w:rsidRDefault="00BD4FA2" w:rsidP="00397F00">
            <w:pPr>
              <w:jc w:val="center"/>
              <w:rPr>
                <w:rFonts w:eastAsia="Times New Roman"/>
                <w:bCs/>
                <w:sz w:val="16"/>
                <w:szCs w:val="16"/>
              </w:rPr>
            </w:pPr>
            <w:r w:rsidRPr="00C411F6">
              <w:rPr>
                <w:rFonts w:eastAsia="Times New Roman"/>
                <w:bCs/>
                <w:sz w:val="16"/>
                <w:szCs w:val="16"/>
                <w:lang w:val="kk-KZ"/>
              </w:rPr>
              <w:t>Weight</w:t>
            </w:r>
          </w:p>
          <w:p w14:paraId="69D52021"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tc>
        <w:tc>
          <w:tcPr>
            <w:tcW w:w="4961" w:type="dxa"/>
            <w:gridSpan w:val="2"/>
          </w:tcPr>
          <w:p w14:paraId="2C18656D" w14:textId="77777777" w:rsidR="00BD4FA2" w:rsidRPr="00C411F6" w:rsidRDefault="00BD4FA2" w:rsidP="00397F00">
            <w:pPr>
              <w:jc w:val="center"/>
              <w:rPr>
                <w:rFonts w:eastAsia="Times New Roman"/>
                <w:bCs/>
                <w:sz w:val="16"/>
                <w:szCs w:val="16"/>
              </w:rPr>
            </w:pPr>
            <w:r w:rsidRPr="00C411F6">
              <w:rPr>
                <w:rFonts w:eastAsia="Times New Roman"/>
                <w:bCs/>
                <w:sz w:val="16"/>
                <w:szCs w:val="16"/>
              </w:rPr>
              <w:t>RR</w:t>
            </w:r>
          </w:p>
          <w:p w14:paraId="3EF7C430" w14:textId="77777777" w:rsidR="00BD4FA2" w:rsidRPr="00C411F6" w:rsidRDefault="00BD4FA2" w:rsidP="00397F00">
            <w:pPr>
              <w:jc w:val="center"/>
              <w:rPr>
                <w:rFonts w:eastAsia="Times New Roman"/>
                <w:bCs/>
                <w:sz w:val="16"/>
                <w:szCs w:val="16"/>
              </w:rPr>
            </w:pPr>
          </w:p>
          <w:p w14:paraId="211D9ECE" w14:textId="77777777" w:rsidR="00BD4FA2" w:rsidRPr="00C411F6" w:rsidRDefault="00BD4FA2" w:rsidP="00397F00">
            <w:pPr>
              <w:jc w:val="center"/>
              <w:rPr>
                <w:rFonts w:eastAsia="Times New Roman"/>
                <w:bCs/>
                <w:sz w:val="16"/>
                <w:szCs w:val="16"/>
              </w:rPr>
            </w:pPr>
          </w:p>
        </w:tc>
      </w:tr>
      <w:tr w:rsidR="00BD4FA2" w:rsidRPr="00310915" w14:paraId="371DE406" w14:textId="0861F6F7" w:rsidTr="00494721">
        <w:trPr>
          <w:trHeight w:val="257"/>
        </w:trPr>
        <w:tc>
          <w:tcPr>
            <w:tcW w:w="1139" w:type="dxa"/>
          </w:tcPr>
          <w:p w14:paraId="6C623A90"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6"/>
                <w:szCs w:val="16"/>
              </w:rPr>
            </w:pPr>
          </w:p>
          <w:p w14:paraId="0F6DA5D8"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6"/>
                <w:szCs w:val="16"/>
              </w:rPr>
            </w:pPr>
          </w:p>
          <w:p w14:paraId="7C8008EF" w14:textId="77777777" w:rsidR="00BD4FA2" w:rsidRPr="00C411F6" w:rsidRDefault="00BD4FA2" w:rsidP="00397F00">
            <w:pPr>
              <w:rPr>
                <w:rFonts w:eastAsia="Times New Roman"/>
                <w:bCs/>
                <w:sz w:val="16"/>
                <w:szCs w:val="16"/>
              </w:rPr>
            </w:pPr>
            <w:r w:rsidRPr="00C411F6">
              <w:rPr>
                <w:rFonts w:eastAsia="Times New Roman"/>
                <w:sz w:val="16"/>
                <w:szCs w:val="16"/>
              </w:rPr>
              <w:t>Bonello et.al,2007</w:t>
            </w:r>
          </w:p>
        </w:tc>
        <w:tc>
          <w:tcPr>
            <w:tcW w:w="851" w:type="dxa"/>
          </w:tcPr>
          <w:p w14:paraId="56E3C53D" w14:textId="77777777" w:rsidR="00BD4FA2" w:rsidRPr="00C411F6" w:rsidRDefault="00BD4FA2" w:rsidP="00397F00">
            <w:pPr>
              <w:jc w:val="center"/>
              <w:rPr>
                <w:rFonts w:eastAsia="Times New Roman"/>
                <w:bCs/>
                <w:sz w:val="16"/>
                <w:szCs w:val="16"/>
                <w:lang w:val="kk-KZ"/>
              </w:rPr>
            </w:pPr>
          </w:p>
          <w:p w14:paraId="7B129E48" w14:textId="77777777" w:rsidR="00BD4FA2" w:rsidRPr="00C411F6" w:rsidRDefault="00BD4FA2" w:rsidP="00397F00">
            <w:pPr>
              <w:jc w:val="center"/>
              <w:rPr>
                <w:rFonts w:eastAsia="Times New Roman"/>
                <w:bCs/>
                <w:sz w:val="16"/>
                <w:szCs w:val="16"/>
              </w:rPr>
            </w:pPr>
            <w:r w:rsidRPr="00C411F6">
              <w:rPr>
                <w:rFonts w:eastAsia="Times New Roman"/>
                <w:bCs/>
                <w:sz w:val="16"/>
                <w:szCs w:val="16"/>
              </w:rPr>
              <w:t>30</w:t>
            </w:r>
          </w:p>
        </w:tc>
        <w:tc>
          <w:tcPr>
            <w:tcW w:w="709" w:type="dxa"/>
          </w:tcPr>
          <w:p w14:paraId="144F2A4B" w14:textId="77777777" w:rsidR="00BD4FA2" w:rsidRPr="00C411F6" w:rsidRDefault="00BD4FA2" w:rsidP="00397F00">
            <w:pPr>
              <w:jc w:val="center"/>
              <w:rPr>
                <w:rFonts w:eastAsia="Times New Roman"/>
                <w:bCs/>
                <w:sz w:val="16"/>
                <w:szCs w:val="16"/>
                <w:lang w:val="kk-KZ"/>
              </w:rPr>
            </w:pPr>
          </w:p>
          <w:p w14:paraId="3C1635B8" w14:textId="77777777" w:rsidR="00BD4FA2" w:rsidRPr="00C411F6" w:rsidRDefault="00BD4FA2" w:rsidP="00397F00">
            <w:pPr>
              <w:jc w:val="center"/>
              <w:rPr>
                <w:rFonts w:eastAsia="Times New Roman"/>
                <w:bCs/>
                <w:sz w:val="16"/>
                <w:szCs w:val="16"/>
              </w:rPr>
            </w:pPr>
            <w:r w:rsidRPr="00C411F6">
              <w:rPr>
                <w:rFonts w:eastAsia="Times New Roman"/>
                <w:bCs/>
                <w:sz w:val="16"/>
                <w:szCs w:val="16"/>
              </w:rPr>
              <w:t>136</w:t>
            </w:r>
          </w:p>
        </w:tc>
        <w:tc>
          <w:tcPr>
            <w:tcW w:w="708" w:type="dxa"/>
          </w:tcPr>
          <w:p w14:paraId="3B17AFB5" w14:textId="77777777" w:rsidR="00BD4FA2" w:rsidRPr="00C411F6" w:rsidRDefault="00BD4FA2" w:rsidP="00397F00">
            <w:pPr>
              <w:jc w:val="center"/>
              <w:rPr>
                <w:rFonts w:eastAsia="Times New Roman"/>
                <w:bCs/>
                <w:sz w:val="16"/>
                <w:szCs w:val="16"/>
                <w:lang w:val="kk-KZ"/>
              </w:rPr>
            </w:pPr>
          </w:p>
          <w:p w14:paraId="16BC80C2" w14:textId="77777777" w:rsidR="00BD4FA2" w:rsidRPr="00C411F6" w:rsidRDefault="00BD4FA2" w:rsidP="00397F00">
            <w:pPr>
              <w:jc w:val="center"/>
              <w:rPr>
                <w:rFonts w:eastAsia="Times New Roman"/>
                <w:bCs/>
                <w:sz w:val="16"/>
                <w:szCs w:val="16"/>
              </w:rPr>
            </w:pPr>
            <w:r w:rsidRPr="00C411F6">
              <w:rPr>
                <w:rFonts w:eastAsia="Times New Roman"/>
                <w:bCs/>
                <w:sz w:val="16"/>
                <w:szCs w:val="16"/>
              </w:rPr>
              <w:t>26</w:t>
            </w:r>
          </w:p>
        </w:tc>
        <w:tc>
          <w:tcPr>
            <w:tcW w:w="709" w:type="dxa"/>
          </w:tcPr>
          <w:p w14:paraId="58A44953" w14:textId="77777777" w:rsidR="00BD4FA2" w:rsidRPr="00C411F6" w:rsidRDefault="00BD4FA2" w:rsidP="00397F00">
            <w:pPr>
              <w:jc w:val="center"/>
              <w:rPr>
                <w:rFonts w:eastAsia="Times New Roman"/>
                <w:bCs/>
                <w:sz w:val="16"/>
                <w:szCs w:val="16"/>
                <w:lang w:val="kk-KZ"/>
              </w:rPr>
            </w:pPr>
          </w:p>
          <w:p w14:paraId="319DCD7E" w14:textId="77777777" w:rsidR="00BD4FA2" w:rsidRPr="00C411F6" w:rsidRDefault="00BD4FA2" w:rsidP="00397F00">
            <w:pPr>
              <w:jc w:val="center"/>
              <w:rPr>
                <w:rFonts w:eastAsia="Times New Roman"/>
                <w:bCs/>
                <w:sz w:val="16"/>
                <w:szCs w:val="16"/>
              </w:rPr>
            </w:pPr>
            <w:r w:rsidRPr="00C411F6">
              <w:rPr>
                <w:rFonts w:eastAsia="Times New Roman"/>
                <w:bCs/>
                <w:sz w:val="16"/>
                <w:szCs w:val="16"/>
              </w:rPr>
              <w:t>130</w:t>
            </w:r>
          </w:p>
        </w:tc>
        <w:tc>
          <w:tcPr>
            <w:tcW w:w="709" w:type="dxa"/>
          </w:tcPr>
          <w:p w14:paraId="0DE13A89" w14:textId="77777777" w:rsidR="00BD4FA2" w:rsidRPr="00C411F6" w:rsidRDefault="00BD4FA2" w:rsidP="00397F00">
            <w:pPr>
              <w:jc w:val="center"/>
              <w:rPr>
                <w:rFonts w:eastAsia="Times New Roman"/>
                <w:bCs/>
                <w:sz w:val="16"/>
                <w:szCs w:val="16"/>
                <w:lang w:val="kk-KZ"/>
              </w:rPr>
            </w:pPr>
          </w:p>
          <w:p w14:paraId="148F527E" w14:textId="77777777" w:rsidR="00BD4FA2" w:rsidRPr="00C411F6" w:rsidRDefault="00BD4FA2" w:rsidP="00397F00">
            <w:pPr>
              <w:jc w:val="center"/>
              <w:rPr>
                <w:rFonts w:eastAsia="Times New Roman"/>
                <w:bCs/>
                <w:sz w:val="16"/>
                <w:szCs w:val="16"/>
              </w:rPr>
            </w:pPr>
            <w:r w:rsidRPr="00C411F6">
              <w:rPr>
                <w:rFonts w:eastAsia="Times New Roman"/>
                <w:bCs/>
                <w:sz w:val="16"/>
                <w:szCs w:val="16"/>
              </w:rPr>
              <w:t>26.8%</w:t>
            </w:r>
          </w:p>
        </w:tc>
        <w:tc>
          <w:tcPr>
            <w:tcW w:w="1276" w:type="dxa"/>
          </w:tcPr>
          <w:p w14:paraId="595C7281" w14:textId="77777777" w:rsidR="00BD4FA2" w:rsidRPr="00C411F6" w:rsidRDefault="00BD4FA2" w:rsidP="00397F00">
            <w:pPr>
              <w:jc w:val="center"/>
              <w:rPr>
                <w:rFonts w:eastAsia="Times New Roman"/>
                <w:bCs/>
                <w:sz w:val="16"/>
                <w:szCs w:val="16"/>
                <w:lang w:val="kk-KZ"/>
              </w:rPr>
            </w:pPr>
          </w:p>
          <w:p w14:paraId="4AA1AAAF" w14:textId="77777777" w:rsidR="00BD4FA2" w:rsidRPr="00C411F6" w:rsidRDefault="00BD4FA2" w:rsidP="00397F00">
            <w:pPr>
              <w:jc w:val="center"/>
              <w:rPr>
                <w:rFonts w:eastAsia="Times New Roman"/>
                <w:bCs/>
                <w:sz w:val="16"/>
                <w:szCs w:val="16"/>
              </w:rPr>
            </w:pPr>
            <w:r w:rsidRPr="00C411F6">
              <w:rPr>
                <w:rFonts w:eastAsia="Times New Roman"/>
                <w:bCs/>
                <w:sz w:val="16"/>
                <w:szCs w:val="16"/>
              </w:rPr>
              <w:t>1.10 [0.69; 1.76]</w:t>
            </w:r>
          </w:p>
        </w:tc>
        <w:tc>
          <w:tcPr>
            <w:tcW w:w="3685" w:type="dxa"/>
            <w:vMerge w:val="restart"/>
          </w:tcPr>
          <w:p w14:paraId="51D021A7" w14:textId="65E5E337" w:rsidR="00DF0F6F" w:rsidRPr="00C411F6" w:rsidRDefault="00DF0F6F" w:rsidP="00DF0F6F">
            <w:pPr>
              <w:jc w:val="center"/>
              <w:rPr>
                <w:rFonts w:eastAsia="Times New Roman"/>
                <w:bCs/>
                <w:sz w:val="14"/>
                <w:szCs w:val="14"/>
                <w:lang w:val="kk-KZ"/>
              </w:rPr>
            </w:pPr>
            <w:r w:rsidRPr="00C411F6">
              <w:rPr>
                <w:rFonts w:eastAsia="Times New Roman"/>
                <w:bCs/>
                <w:noProof/>
                <w:sz w:val="14"/>
                <w:szCs w:val="14"/>
                <w:lang w:val="ru-RU" w:eastAsia="ru-RU"/>
              </w:rPr>
              <w:drawing>
                <wp:inline distT="0" distB="0" distL="0" distR="0" wp14:anchorId="4ACAD6EE" wp14:editId="62976AB7">
                  <wp:extent cx="2333625" cy="1704975"/>
                  <wp:effectExtent l="0" t="0" r="0" b="0"/>
                  <wp:docPr id="5" name="Рисунок 5" descr="C:\Users\Professional\Downloads\WhatsApp Image 2023-11-24 at 21.15.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fessional\Downloads\WhatsApp Image 2023-11-24 at 21.15.5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1704975"/>
                          </a:xfrm>
                          <a:prstGeom prst="rect">
                            <a:avLst/>
                          </a:prstGeom>
                          <a:noFill/>
                          <a:ln>
                            <a:noFill/>
                          </a:ln>
                        </pic:spPr>
                      </pic:pic>
                    </a:graphicData>
                  </a:graphic>
                </wp:inline>
              </w:drawing>
            </w:r>
          </w:p>
        </w:tc>
      </w:tr>
      <w:tr w:rsidR="00BD4FA2" w:rsidRPr="00310915" w14:paraId="710E7FFF" w14:textId="38A7F183" w:rsidTr="00494721">
        <w:trPr>
          <w:trHeight w:val="493"/>
        </w:trPr>
        <w:tc>
          <w:tcPr>
            <w:tcW w:w="1139" w:type="dxa"/>
          </w:tcPr>
          <w:p w14:paraId="10C19BF7" w14:textId="77777777" w:rsidR="00BD4FA2" w:rsidRPr="00C411F6" w:rsidRDefault="00BD4FA2" w:rsidP="00397F00">
            <w:pPr>
              <w:rPr>
                <w:rFonts w:eastAsia="Times New Roman"/>
                <w:sz w:val="16"/>
                <w:szCs w:val="16"/>
              </w:rPr>
            </w:pPr>
          </w:p>
          <w:p w14:paraId="6E8907C7" w14:textId="77777777" w:rsidR="00BD4FA2" w:rsidRPr="00C411F6" w:rsidRDefault="00BD4FA2" w:rsidP="00397F00">
            <w:pPr>
              <w:rPr>
                <w:rFonts w:eastAsia="Times New Roman"/>
                <w:bCs/>
                <w:sz w:val="16"/>
                <w:szCs w:val="16"/>
              </w:rPr>
            </w:pPr>
            <w:proofErr w:type="spellStart"/>
            <w:r w:rsidRPr="00C411F6">
              <w:rPr>
                <w:rFonts w:eastAsia="Times New Roman"/>
                <w:sz w:val="16"/>
                <w:szCs w:val="16"/>
              </w:rPr>
              <w:t>Labrou</w:t>
            </w:r>
            <w:proofErr w:type="spellEnd"/>
            <w:r w:rsidRPr="00C411F6">
              <w:rPr>
                <w:rFonts w:eastAsia="Times New Roman"/>
                <w:sz w:val="16"/>
                <w:szCs w:val="16"/>
              </w:rPr>
              <w:t xml:space="preserve"> et al. 2007</w:t>
            </w:r>
          </w:p>
        </w:tc>
        <w:tc>
          <w:tcPr>
            <w:tcW w:w="851" w:type="dxa"/>
          </w:tcPr>
          <w:p w14:paraId="19FC4E36"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7F513D43"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7</w:t>
            </w:r>
          </w:p>
        </w:tc>
        <w:tc>
          <w:tcPr>
            <w:tcW w:w="709" w:type="dxa"/>
          </w:tcPr>
          <w:p w14:paraId="6AA836C3"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5249C7C2"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27</w:t>
            </w:r>
          </w:p>
        </w:tc>
        <w:tc>
          <w:tcPr>
            <w:tcW w:w="708" w:type="dxa"/>
          </w:tcPr>
          <w:p w14:paraId="73812D0C"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3DAA21D1"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11</w:t>
            </w:r>
          </w:p>
        </w:tc>
        <w:tc>
          <w:tcPr>
            <w:tcW w:w="709" w:type="dxa"/>
          </w:tcPr>
          <w:p w14:paraId="42E01D87"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2AD98C47"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25</w:t>
            </w:r>
          </w:p>
        </w:tc>
        <w:tc>
          <w:tcPr>
            <w:tcW w:w="709" w:type="dxa"/>
          </w:tcPr>
          <w:p w14:paraId="76E73729"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1F3C2904"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15.1%</w:t>
            </w:r>
          </w:p>
        </w:tc>
        <w:tc>
          <w:tcPr>
            <w:tcW w:w="1276" w:type="dxa"/>
          </w:tcPr>
          <w:p w14:paraId="61FE4183"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72242E3B"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0.59 [</w:t>
            </w:r>
            <w:r w:rsidRPr="00C411F6">
              <w:rPr>
                <w:rFonts w:ascii="Times New Roman" w:eastAsia="Times New Roman" w:hAnsi="Times New Roman" w:cs="Times New Roman"/>
                <w:bCs/>
                <w:color w:val="auto"/>
                <w:sz w:val="16"/>
                <w:szCs w:val="16"/>
                <w:lang w:val="kk-KZ"/>
              </w:rPr>
              <w:t>0,27; 1,28</w:t>
            </w:r>
            <w:r w:rsidRPr="00C411F6">
              <w:rPr>
                <w:rFonts w:ascii="Times New Roman" w:eastAsia="Times New Roman" w:hAnsi="Times New Roman" w:cs="Times New Roman"/>
                <w:bCs/>
                <w:color w:val="auto"/>
                <w:sz w:val="16"/>
                <w:szCs w:val="16"/>
              </w:rPr>
              <w:t>]</w:t>
            </w:r>
          </w:p>
        </w:tc>
        <w:tc>
          <w:tcPr>
            <w:tcW w:w="3685" w:type="dxa"/>
            <w:vMerge/>
          </w:tcPr>
          <w:p w14:paraId="1198E2C1"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kk-KZ"/>
              </w:rPr>
            </w:pPr>
          </w:p>
        </w:tc>
      </w:tr>
      <w:tr w:rsidR="00BD4FA2" w:rsidRPr="00310915" w14:paraId="131DB8B2" w14:textId="313FC547" w:rsidTr="00494721">
        <w:trPr>
          <w:trHeight w:val="399"/>
        </w:trPr>
        <w:tc>
          <w:tcPr>
            <w:tcW w:w="1139" w:type="dxa"/>
          </w:tcPr>
          <w:p w14:paraId="54514F7F" w14:textId="77777777" w:rsidR="00BD4FA2" w:rsidRPr="00C411F6" w:rsidRDefault="00BD4FA2" w:rsidP="00397F00">
            <w:pPr>
              <w:rPr>
                <w:rFonts w:eastAsia="Times New Roman"/>
                <w:sz w:val="16"/>
                <w:szCs w:val="16"/>
              </w:rPr>
            </w:pPr>
          </w:p>
          <w:p w14:paraId="4E63B0B3" w14:textId="77777777" w:rsidR="00BD4FA2" w:rsidRPr="00C411F6" w:rsidRDefault="00BD4FA2" w:rsidP="00397F00">
            <w:pPr>
              <w:rPr>
                <w:rFonts w:eastAsia="Times New Roman"/>
                <w:bCs/>
                <w:sz w:val="16"/>
                <w:szCs w:val="16"/>
                <w:lang w:val="ru-RU"/>
              </w:rPr>
            </w:pPr>
            <w:proofErr w:type="spellStart"/>
            <w:r w:rsidRPr="00C411F6">
              <w:rPr>
                <w:rFonts w:eastAsia="Times New Roman"/>
                <w:sz w:val="16"/>
                <w:szCs w:val="16"/>
              </w:rPr>
              <w:t>Polonskietal</w:t>
            </w:r>
            <w:proofErr w:type="spellEnd"/>
            <w:r w:rsidRPr="00C411F6">
              <w:rPr>
                <w:rFonts w:eastAsia="Times New Roman"/>
                <w:sz w:val="16"/>
                <w:szCs w:val="16"/>
                <w:lang w:val="ru-RU"/>
              </w:rPr>
              <w:t xml:space="preserve">. 2013 </w:t>
            </w:r>
          </w:p>
        </w:tc>
        <w:tc>
          <w:tcPr>
            <w:tcW w:w="851" w:type="dxa"/>
          </w:tcPr>
          <w:p w14:paraId="617E9CA4"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p>
          <w:p w14:paraId="514C22B5"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8</w:t>
            </w:r>
          </w:p>
        </w:tc>
        <w:tc>
          <w:tcPr>
            <w:tcW w:w="709" w:type="dxa"/>
          </w:tcPr>
          <w:p w14:paraId="70DC5F81"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5148CB54"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22</w:t>
            </w:r>
          </w:p>
        </w:tc>
        <w:tc>
          <w:tcPr>
            <w:tcW w:w="708" w:type="dxa"/>
          </w:tcPr>
          <w:p w14:paraId="70AD2BE8"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3E7A4DAE"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24</w:t>
            </w:r>
          </w:p>
        </w:tc>
        <w:tc>
          <w:tcPr>
            <w:tcW w:w="709" w:type="dxa"/>
          </w:tcPr>
          <w:p w14:paraId="7502E35A"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0AD8D70E"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22</w:t>
            </w:r>
          </w:p>
        </w:tc>
        <w:tc>
          <w:tcPr>
            <w:tcW w:w="709" w:type="dxa"/>
          </w:tcPr>
          <w:p w14:paraId="3BBEE22B"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24F75A4C"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19.4%</w:t>
            </w:r>
          </w:p>
        </w:tc>
        <w:tc>
          <w:tcPr>
            <w:tcW w:w="1276" w:type="dxa"/>
          </w:tcPr>
          <w:p w14:paraId="404FE4CF"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p>
          <w:p w14:paraId="5409B2D0"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lang w:val="ru-RU"/>
              </w:rPr>
              <w:t xml:space="preserve">0,57 </w:t>
            </w:r>
            <w:r w:rsidRPr="00C411F6">
              <w:rPr>
                <w:rFonts w:ascii="Times New Roman" w:eastAsia="Times New Roman" w:hAnsi="Times New Roman" w:cs="Times New Roman"/>
                <w:bCs/>
                <w:color w:val="auto"/>
                <w:sz w:val="16"/>
                <w:szCs w:val="16"/>
              </w:rPr>
              <w:t>[</w:t>
            </w:r>
            <w:r w:rsidRPr="00C411F6">
              <w:rPr>
                <w:rFonts w:ascii="Times New Roman" w:eastAsia="Times New Roman" w:hAnsi="Times New Roman" w:cs="Times New Roman"/>
                <w:bCs/>
                <w:color w:val="auto"/>
                <w:sz w:val="16"/>
                <w:szCs w:val="16"/>
                <w:lang w:val="ru-RU"/>
              </w:rPr>
              <w:t>0,30;1,08</w:t>
            </w:r>
            <w:r w:rsidRPr="00C411F6">
              <w:rPr>
                <w:rFonts w:ascii="Times New Roman" w:eastAsia="Times New Roman" w:hAnsi="Times New Roman" w:cs="Times New Roman"/>
                <w:bCs/>
                <w:color w:val="auto"/>
                <w:sz w:val="16"/>
                <w:szCs w:val="16"/>
              </w:rPr>
              <w:t>]</w:t>
            </w:r>
          </w:p>
        </w:tc>
        <w:tc>
          <w:tcPr>
            <w:tcW w:w="3685" w:type="dxa"/>
            <w:vMerge/>
          </w:tcPr>
          <w:p w14:paraId="2A734661"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p>
        </w:tc>
      </w:tr>
      <w:tr w:rsidR="00BD4FA2" w:rsidRPr="00310915" w14:paraId="0BBF914C" w14:textId="235FB342" w:rsidTr="00494721">
        <w:trPr>
          <w:trHeight w:val="345"/>
        </w:trPr>
        <w:tc>
          <w:tcPr>
            <w:tcW w:w="1139" w:type="dxa"/>
          </w:tcPr>
          <w:p w14:paraId="7643440D" w14:textId="77777777" w:rsidR="00BD4FA2" w:rsidRPr="00C411F6" w:rsidRDefault="00BD4FA2" w:rsidP="00397F00">
            <w:pPr>
              <w:spacing w:after="76"/>
              <w:rPr>
                <w:rFonts w:eastAsia="Times New Roman"/>
                <w:sz w:val="16"/>
                <w:szCs w:val="16"/>
              </w:rPr>
            </w:pPr>
          </w:p>
          <w:p w14:paraId="0D969A31" w14:textId="77777777" w:rsidR="00BD4FA2" w:rsidRPr="00C411F6" w:rsidRDefault="00BD4FA2" w:rsidP="00397F00">
            <w:pPr>
              <w:spacing w:after="76"/>
              <w:rPr>
                <w:rFonts w:eastAsia="Times New Roman"/>
                <w:sz w:val="16"/>
                <w:szCs w:val="16"/>
              </w:rPr>
            </w:pPr>
            <w:proofErr w:type="spellStart"/>
            <w:r w:rsidRPr="00C411F6">
              <w:rPr>
                <w:rFonts w:eastAsia="Times New Roman"/>
                <w:sz w:val="16"/>
                <w:szCs w:val="16"/>
              </w:rPr>
              <w:t>Xuetal</w:t>
            </w:r>
            <w:proofErr w:type="spellEnd"/>
            <w:r w:rsidRPr="00C411F6">
              <w:rPr>
                <w:rFonts w:eastAsia="Times New Roman"/>
                <w:sz w:val="16"/>
                <w:szCs w:val="16"/>
                <w:lang w:val="ru-RU"/>
              </w:rPr>
              <w:t>. 200</w:t>
            </w:r>
            <w:r w:rsidRPr="00C411F6">
              <w:rPr>
                <w:rFonts w:eastAsia="Times New Roman"/>
                <w:sz w:val="16"/>
                <w:szCs w:val="16"/>
              </w:rPr>
              <w:t>2</w:t>
            </w:r>
          </w:p>
        </w:tc>
        <w:tc>
          <w:tcPr>
            <w:tcW w:w="851" w:type="dxa"/>
          </w:tcPr>
          <w:p w14:paraId="65A5F9D4"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p>
          <w:p w14:paraId="2B6E246A"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28</w:t>
            </w:r>
          </w:p>
        </w:tc>
        <w:tc>
          <w:tcPr>
            <w:tcW w:w="709" w:type="dxa"/>
          </w:tcPr>
          <w:p w14:paraId="3B77CDA6"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7E193CA8"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51</w:t>
            </w:r>
          </w:p>
        </w:tc>
        <w:tc>
          <w:tcPr>
            <w:tcW w:w="708" w:type="dxa"/>
          </w:tcPr>
          <w:p w14:paraId="2938F3B1"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08E98E1E"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52</w:t>
            </w:r>
          </w:p>
        </w:tc>
        <w:tc>
          <w:tcPr>
            <w:tcW w:w="709" w:type="dxa"/>
          </w:tcPr>
          <w:p w14:paraId="02FDCCF3"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5DAC34A8"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55</w:t>
            </w:r>
          </w:p>
        </w:tc>
        <w:tc>
          <w:tcPr>
            <w:tcW w:w="709" w:type="dxa"/>
          </w:tcPr>
          <w:p w14:paraId="326CFB95"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19FC58D9"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38.7%</w:t>
            </w:r>
          </w:p>
        </w:tc>
        <w:tc>
          <w:tcPr>
            <w:tcW w:w="1276" w:type="dxa"/>
          </w:tcPr>
          <w:p w14:paraId="00E94EE2"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p>
          <w:p w14:paraId="1183E39C"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lang w:val="ru-RU"/>
              </w:rPr>
              <w:t>0,58</w:t>
            </w:r>
            <w:r w:rsidRPr="00C411F6">
              <w:rPr>
                <w:rFonts w:ascii="Times New Roman" w:eastAsia="Times New Roman" w:hAnsi="Times New Roman" w:cs="Times New Roman"/>
                <w:bCs/>
                <w:color w:val="auto"/>
                <w:sz w:val="16"/>
                <w:szCs w:val="16"/>
              </w:rPr>
              <w:t>[</w:t>
            </w:r>
            <w:r w:rsidRPr="00C411F6">
              <w:rPr>
                <w:rFonts w:ascii="Times New Roman" w:eastAsia="Times New Roman" w:hAnsi="Times New Roman" w:cs="Times New Roman"/>
                <w:bCs/>
                <w:color w:val="auto"/>
                <w:sz w:val="16"/>
                <w:szCs w:val="16"/>
                <w:lang w:val="ru-RU"/>
              </w:rPr>
              <w:t xml:space="preserve"> 0,45;0,75</w:t>
            </w:r>
            <w:r w:rsidRPr="00C411F6">
              <w:rPr>
                <w:rFonts w:ascii="Times New Roman" w:eastAsia="Times New Roman" w:hAnsi="Times New Roman" w:cs="Times New Roman"/>
                <w:bCs/>
                <w:color w:val="auto"/>
                <w:sz w:val="16"/>
                <w:szCs w:val="16"/>
              </w:rPr>
              <w:t>]</w:t>
            </w:r>
          </w:p>
        </w:tc>
        <w:tc>
          <w:tcPr>
            <w:tcW w:w="3685" w:type="dxa"/>
            <w:vMerge/>
          </w:tcPr>
          <w:p w14:paraId="49DED918" w14:textId="77777777" w:rsidR="00BD4FA2" w:rsidRPr="00C411F6" w:rsidRDefault="00BD4FA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p>
        </w:tc>
      </w:tr>
      <w:tr w:rsidR="00BD4FA2" w:rsidRPr="00310915" w14:paraId="104556B1" w14:textId="053B404B" w:rsidTr="00494721">
        <w:trPr>
          <w:trHeight w:val="124"/>
        </w:trPr>
        <w:tc>
          <w:tcPr>
            <w:tcW w:w="1139" w:type="dxa"/>
          </w:tcPr>
          <w:p w14:paraId="4F35C35F" w14:textId="77777777" w:rsidR="00BD4FA2" w:rsidRPr="00C411F6" w:rsidRDefault="00BD4FA2" w:rsidP="00397F00">
            <w:pPr>
              <w:spacing w:after="76"/>
              <w:rPr>
                <w:rFonts w:eastAsia="Times New Roman"/>
                <w:sz w:val="16"/>
                <w:szCs w:val="16"/>
              </w:rPr>
            </w:pPr>
          </w:p>
          <w:p w14:paraId="5C9502E4" w14:textId="77777777" w:rsidR="00BD4FA2" w:rsidRPr="00C411F6" w:rsidRDefault="00BD4FA2" w:rsidP="00397F00">
            <w:pPr>
              <w:spacing w:after="76"/>
              <w:rPr>
                <w:rFonts w:eastAsia="Times New Roman"/>
                <w:sz w:val="16"/>
                <w:szCs w:val="16"/>
                <w:lang w:val="kk-KZ"/>
              </w:rPr>
            </w:pPr>
            <w:r w:rsidRPr="00C411F6">
              <w:rPr>
                <w:rFonts w:eastAsia="Times New Roman"/>
                <w:sz w:val="16"/>
                <w:szCs w:val="16"/>
                <w:lang w:val="kk-KZ"/>
              </w:rPr>
              <w:t>Total (95 CI) Total events</w:t>
            </w:r>
          </w:p>
          <w:p w14:paraId="5B9CD239" w14:textId="77777777" w:rsidR="00BD4FA2" w:rsidRPr="00C411F6" w:rsidRDefault="00BD4FA2" w:rsidP="00397F00">
            <w:pPr>
              <w:spacing w:after="76"/>
              <w:rPr>
                <w:rFonts w:eastAsia="Times New Roman"/>
                <w:sz w:val="16"/>
                <w:szCs w:val="16"/>
                <w:lang w:val="kk-KZ"/>
              </w:rPr>
            </w:pPr>
            <w:r w:rsidRPr="00C411F6">
              <w:rPr>
                <w:rFonts w:eastAsia="Times New Roman"/>
                <w:sz w:val="16"/>
                <w:szCs w:val="16"/>
              </w:rPr>
              <w:t>p=0.04</w:t>
            </w:r>
          </w:p>
        </w:tc>
        <w:tc>
          <w:tcPr>
            <w:tcW w:w="851" w:type="dxa"/>
          </w:tcPr>
          <w:p w14:paraId="2A39B60A" w14:textId="77777777" w:rsidR="00BD4FA2" w:rsidRPr="00C411F6" w:rsidRDefault="00BD4FA2" w:rsidP="00040551">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0309759A" w14:textId="77777777" w:rsidR="00BD4FA2" w:rsidRPr="00C411F6" w:rsidRDefault="00BD4FA2" w:rsidP="00040551">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r w:rsidRPr="00C411F6">
              <w:rPr>
                <w:rFonts w:ascii="Times New Roman" w:eastAsia="Times New Roman" w:hAnsi="Times New Roman" w:cs="Times New Roman"/>
                <w:bCs/>
                <w:color w:val="auto"/>
                <w:sz w:val="16"/>
                <w:szCs w:val="16"/>
                <w:lang w:val="ru-RU"/>
              </w:rPr>
              <w:t>73</w:t>
            </w:r>
          </w:p>
        </w:tc>
        <w:tc>
          <w:tcPr>
            <w:tcW w:w="709" w:type="dxa"/>
          </w:tcPr>
          <w:p w14:paraId="1CF151DD" w14:textId="77777777" w:rsidR="00BD4FA2" w:rsidRPr="00C411F6" w:rsidRDefault="00BD4FA2" w:rsidP="00040551">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70DE589C" w14:textId="77777777" w:rsidR="00BD4FA2" w:rsidRPr="00C411F6" w:rsidRDefault="00BD4FA2" w:rsidP="00040551">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236</w:t>
            </w:r>
          </w:p>
        </w:tc>
        <w:tc>
          <w:tcPr>
            <w:tcW w:w="708" w:type="dxa"/>
          </w:tcPr>
          <w:p w14:paraId="1CFA5AE6" w14:textId="77777777" w:rsidR="00BD4FA2" w:rsidRPr="00C411F6" w:rsidRDefault="00BD4FA2" w:rsidP="00040551">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4B7DF7B4" w14:textId="77777777" w:rsidR="00BD4FA2" w:rsidRPr="00C411F6" w:rsidRDefault="00BD4FA2" w:rsidP="00040551">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103</w:t>
            </w:r>
          </w:p>
        </w:tc>
        <w:tc>
          <w:tcPr>
            <w:tcW w:w="709" w:type="dxa"/>
          </w:tcPr>
          <w:p w14:paraId="3A949F8A" w14:textId="77777777" w:rsidR="00BD4FA2" w:rsidRPr="00C411F6" w:rsidRDefault="00BD4FA2" w:rsidP="00040551">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72B9413A" w14:textId="77777777" w:rsidR="00BD4FA2" w:rsidRPr="00C411F6" w:rsidRDefault="00BD4FA2" w:rsidP="00040551">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232</w:t>
            </w:r>
          </w:p>
        </w:tc>
        <w:tc>
          <w:tcPr>
            <w:tcW w:w="709" w:type="dxa"/>
          </w:tcPr>
          <w:p w14:paraId="480854F1" w14:textId="77777777" w:rsidR="00BD4FA2" w:rsidRPr="00C411F6" w:rsidRDefault="00BD4FA2" w:rsidP="00040551">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02AF7998" w14:textId="77777777" w:rsidR="00BD4FA2" w:rsidRPr="00C411F6" w:rsidRDefault="00BD4FA2" w:rsidP="00040551">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100.0%</w:t>
            </w:r>
          </w:p>
        </w:tc>
        <w:tc>
          <w:tcPr>
            <w:tcW w:w="1276" w:type="dxa"/>
          </w:tcPr>
          <w:p w14:paraId="20D8801B" w14:textId="77777777" w:rsidR="00BD4FA2" w:rsidRPr="00C411F6" w:rsidRDefault="00BD4FA2" w:rsidP="00040551">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ru-RU"/>
              </w:rPr>
            </w:pPr>
          </w:p>
          <w:p w14:paraId="2CB75504" w14:textId="77777777" w:rsidR="00BD4FA2" w:rsidRPr="00C411F6" w:rsidRDefault="00BD4FA2" w:rsidP="00040551">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lang w:val="ru-RU"/>
              </w:rPr>
              <w:t xml:space="preserve">0,69 </w:t>
            </w:r>
            <w:r w:rsidRPr="00C411F6">
              <w:rPr>
                <w:rFonts w:ascii="Times New Roman" w:eastAsia="Times New Roman" w:hAnsi="Times New Roman" w:cs="Times New Roman"/>
                <w:bCs/>
                <w:color w:val="auto"/>
                <w:sz w:val="16"/>
                <w:szCs w:val="16"/>
              </w:rPr>
              <w:t>[</w:t>
            </w:r>
            <w:r w:rsidRPr="00C411F6">
              <w:rPr>
                <w:rFonts w:ascii="Times New Roman" w:eastAsia="Times New Roman" w:hAnsi="Times New Roman" w:cs="Times New Roman"/>
                <w:bCs/>
                <w:color w:val="auto"/>
                <w:sz w:val="16"/>
                <w:szCs w:val="16"/>
                <w:lang w:val="ru-RU"/>
              </w:rPr>
              <w:t>0,48; 0,99</w:t>
            </w:r>
            <w:r w:rsidRPr="00C411F6">
              <w:rPr>
                <w:rFonts w:ascii="Times New Roman" w:eastAsia="Times New Roman" w:hAnsi="Times New Roman" w:cs="Times New Roman"/>
                <w:bCs/>
                <w:color w:val="auto"/>
                <w:sz w:val="16"/>
                <w:szCs w:val="16"/>
              </w:rPr>
              <w:t>]</w:t>
            </w:r>
          </w:p>
        </w:tc>
        <w:tc>
          <w:tcPr>
            <w:tcW w:w="3685" w:type="dxa"/>
            <w:vMerge/>
          </w:tcPr>
          <w:p w14:paraId="1B372FC2" w14:textId="77777777" w:rsidR="00BD4FA2" w:rsidRPr="00C411F6" w:rsidRDefault="00BD4FA2" w:rsidP="00040551">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p>
        </w:tc>
      </w:tr>
      <w:tr w:rsidR="00C411F6" w:rsidRPr="00310915" w14:paraId="4A69226A" w14:textId="77777777" w:rsidTr="009169A7">
        <w:trPr>
          <w:trHeight w:val="124"/>
        </w:trPr>
        <w:tc>
          <w:tcPr>
            <w:tcW w:w="9786" w:type="dxa"/>
            <w:gridSpan w:val="8"/>
          </w:tcPr>
          <w:p w14:paraId="229BB485" w14:textId="20800231" w:rsidR="00C411F6" w:rsidRPr="00C411F6" w:rsidRDefault="00C411F6" w:rsidP="00C411F6">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4"/>
                <w:szCs w:val="14"/>
              </w:rPr>
            </w:pPr>
          </w:p>
        </w:tc>
      </w:tr>
    </w:tbl>
    <w:p w14:paraId="14F3CA46" w14:textId="69E0CF3D" w:rsidR="00C411F6" w:rsidRPr="00104B73" w:rsidRDefault="0068230B" w:rsidP="00397F00">
      <w:pPr>
        <w:pStyle w:val="a5"/>
        <w:rPr>
          <w:rFonts w:ascii="Times New Roman" w:eastAsia="Times New Roman" w:hAnsi="Times New Roman" w:cs="Times New Roman"/>
          <w:b/>
          <w:bCs/>
          <w:color w:val="auto"/>
          <w:sz w:val="20"/>
          <w:szCs w:val="20"/>
        </w:rPr>
      </w:pPr>
      <w:r w:rsidRPr="00104B73">
        <w:rPr>
          <w:rFonts w:ascii="Times New Roman" w:eastAsia="Times New Roman" w:hAnsi="Times New Roman" w:cs="Times New Roman"/>
          <w:b/>
          <w:bCs/>
          <w:color w:val="auto"/>
          <w:sz w:val="20"/>
          <w:szCs w:val="20"/>
        </w:rPr>
        <w:t>Figure 2.</w:t>
      </w:r>
      <w:r w:rsidRPr="00104B73">
        <w:rPr>
          <w:rFonts w:ascii="Times New Roman" w:eastAsia="Times New Roman" w:hAnsi="Times New Roman" w:cs="Times New Roman"/>
          <w:bCs/>
          <w:color w:val="auto"/>
          <w:sz w:val="20"/>
          <w:szCs w:val="20"/>
        </w:rPr>
        <w:t xml:space="preserve"> The effect of trimetazidine on the level of </w:t>
      </w:r>
      <w:proofErr w:type="spellStart"/>
      <w:r w:rsidRPr="00104B73">
        <w:rPr>
          <w:rFonts w:ascii="Times New Roman" w:eastAsia="Times New Roman" w:hAnsi="Times New Roman" w:cs="Times New Roman"/>
          <w:bCs/>
          <w:color w:val="auto"/>
          <w:sz w:val="20"/>
          <w:szCs w:val="20"/>
        </w:rPr>
        <w:t>ThI</w:t>
      </w:r>
      <w:proofErr w:type="spellEnd"/>
      <w:r w:rsidRPr="00104B73">
        <w:rPr>
          <w:rFonts w:ascii="Times New Roman" w:eastAsia="Times New Roman" w:hAnsi="Times New Roman" w:cs="Times New Roman"/>
          <w:bCs/>
          <w:color w:val="auto"/>
          <w:sz w:val="20"/>
          <w:szCs w:val="20"/>
        </w:rPr>
        <w:t xml:space="preserve"> </w:t>
      </w:r>
      <w:hyperlink w:anchor="r1" w:history="1">
        <w:r w:rsidRPr="00104B73">
          <w:rPr>
            <w:rStyle w:val="a4"/>
            <w:rFonts w:ascii="Times New Roman" w:eastAsia="Times New Roman" w:hAnsi="Times New Roman" w:cs="Times New Roman"/>
            <w:bCs/>
            <w:sz w:val="20"/>
            <w:szCs w:val="20"/>
          </w:rPr>
          <w:t>[7]</w:t>
        </w:r>
      </w:hyperlink>
    </w:p>
    <w:p w14:paraId="1299A701" w14:textId="77777777" w:rsidR="0068230B" w:rsidRDefault="0068230B" w:rsidP="00397F00">
      <w:pPr>
        <w:pStyle w:val="a5"/>
        <w:rPr>
          <w:rFonts w:ascii="Times New Roman" w:eastAsia="Times New Roman" w:hAnsi="Times New Roman" w:cs="Times New Roman"/>
          <w:b/>
          <w:bCs/>
          <w:color w:val="auto"/>
          <w:sz w:val="26"/>
          <w:szCs w:val="26"/>
        </w:rPr>
      </w:pPr>
    </w:p>
    <w:p w14:paraId="52B66A3A" w14:textId="77777777" w:rsidR="00104B73" w:rsidRDefault="00104B73" w:rsidP="00397F00">
      <w:pPr>
        <w:pStyle w:val="a5"/>
        <w:rPr>
          <w:rFonts w:ascii="Times New Roman" w:eastAsia="Times New Roman" w:hAnsi="Times New Roman" w:cs="Times New Roman"/>
          <w:b/>
          <w:bCs/>
          <w:color w:val="auto"/>
          <w:sz w:val="26"/>
          <w:szCs w:val="26"/>
        </w:rPr>
      </w:pPr>
    </w:p>
    <w:p w14:paraId="2A5A6C0E" w14:textId="77777777" w:rsidR="0068230B" w:rsidRPr="0068230B" w:rsidRDefault="0068230B" w:rsidP="00397F00">
      <w:pPr>
        <w:pStyle w:val="a5"/>
        <w:rPr>
          <w:rFonts w:ascii="Times New Roman" w:eastAsia="Times New Roman" w:hAnsi="Times New Roman" w:cs="Times New Roman"/>
          <w:b/>
          <w:bCs/>
          <w:color w:val="auto"/>
          <w:sz w:val="26"/>
          <w:szCs w:val="26"/>
        </w:rPr>
      </w:pPr>
    </w:p>
    <w:p w14:paraId="7CC2751E" w14:textId="77777777" w:rsidR="00C411F6" w:rsidRPr="00C411F6" w:rsidRDefault="00C411F6" w:rsidP="00397F00">
      <w:pPr>
        <w:pStyle w:val="a5"/>
        <w:rPr>
          <w:rFonts w:ascii="Times New Roman" w:eastAsia="Times New Roman" w:hAnsi="Times New Roman" w:cs="Times New Roman"/>
          <w:b/>
          <w:bCs/>
          <w:color w:val="auto"/>
          <w:sz w:val="26"/>
          <w:szCs w:val="26"/>
        </w:rPr>
      </w:pPr>
    </w:p>
    <w:tbl>
      <w:tblPr>
        <w:tblStyle w:val="TableNormal"/>
        <w:tblW w:w="97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9"/>
        <w:gridCol w:w="851"/>
        <w:gridCol w:w="709"/>
        <w:gridCol w:w="850"/>
        <w:gridCol w:w="567"/>
        <w:gridCol w:w="709"/>
        <w:gridCol w:w="1276"/>
        <w:gridCol w:w="3685"/>
      </w:tblGrid>
      <w:tr w:rsidR="00C411F6" w:rsidRPr="00310915" w14:paraId="7DAB9595" w14:textId="075ED675" w:rsidTr="003234C8">
        <w:trPr>
          <w:trHeight w:val="257"/>
        </w:trPr>
        <w:tc>
          <w:tcPr>
            <w:tcW w:w="1139" w:type="dxa"/>
          </w:tcPr>
          <w:p w14:paraId="38BD7F8E" w14:textId="77777777" w:rsidR="00C411F6" w:rsidRPr="00C411F6" w:rsidRDefault="00C411F6" w:rsidP="00397F00">
            <w:pPr>
              <w:jc w:val="center"/>
              <w:rPr>
                <w:rFonts w:eastAsia="Times New Roman"/>
                <w:bCs/>
                <w:sz w:val="16"/>
                <w:szCs w:val="16"/>
                <w:lang w:val="ru-RU"/>
              </w:rPr>
            </w:pPr>
            <w:r w:rsidRPr="00C411F6">
              <w:rPr>
                <w:sz w:val="16"/>
                <w:szCs w:val="16"/>
                <w:shd w:val="clear" w:color="auto" w:fill="FFFFFF"/>
              </w:rPr>
              <w:t>Research</w:t>
            </w:r>
          </w:p>
        </w:tc>
        <w:tc>
          <w:tcPr>
            <w:tcW w:w="1560" w:type="dxa"/>
            <w:gridSpan w:val="2"/>
          </w:tcPr>
          <w:p w14:paraId="58D338BC" w14:textId="77777777" w:rsidR="00C411F6" w:rsidRPr="00C411F6" w:rsidRDefault="00C411F6" w:rsidP="00397F00">
            <w:pPr>
              <w:jc w:val="center"/>
              <w:rPr>
                <w:rFonts w:eastAsia="Times New Roman"/>
                <w:bCs/>
                <w:sz w:val="16"/>
                <w:szCs w:val="16"/>
                <w:lang w:val="ru-RU"/>
              </w:rPr>
            </w:pPr>
            <w:proofErr w:type="spellStart"/>
            <w:r w:rsidRPr="00C411F6">
              <w:rPr>
                <w:rFonts w:eastAsia="Times New Roman"/>
                <w:bCs/>
                <w:sz w:val="16"/>
                <w:szCs w:val="16"/>
                <w:lang w:val="ru-RU"/>
              </w:rPr>
              <w:t>Trimetazidinegroup</w:t>
            </w:r>
            <w:proofErr w:type="spellEnd"/>
          </w:p>
          <w:p w14:paraId="3A346F72"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 xml:space="preserve">       events                      total</w:t>
            </w:r>
          </w:p>
        </w:tc>
        <w:tc>
          <w:tcPr>
            <w:tcW w:w="1417" w:type="dxa"/>
            <w:gridSpan w:val="2"/>
          </w:tcPr>
          <w:p w14:paraId="08A43884" w14:textId="77777777" w:rsidR="00C411F6" w:rsidRPr="00C411F6" w:rsidRDefault="00C411F6" w:rsidP="00397F00">
            <w:pPr>
              <w:jc w:val="center"/>
              <w:rPr>
                <w:rFonts w:eastAsia="Times New Roman"/>
                <w:bCs/>
                <w:sz w:val="16"/>
                <w:szCs w:val="16"/>
                <w:lang w:val="kk-KZ"/>
              </w:rPr>
            </w:pPr>
            <w:r w:rsidRPr="00C411F6">
              <w:rPr>
                <w:rFonts w:eastAsia="Times New Roman"/>
                <w:bCs/>
                <w:sz w:val="16"/>
                <w:szCs w:val="16"/>
                <w:lang w:val="kk-KZ"/>
              </w:rPr>
              <w:t>Control group</w:t>
            </w:r>
          </w:p>
          <w:p w14:paraId="1F18DA1A" w14:textId="367AAD81" w:rsidR="00C411F6" w:rsidRPr="00C411F6" w:rsidRDefault="00C411F6" w:rsidP="00397F00">
            <w:pPr>
              <w:rPr>
                <w:rFonts w:eastAsia="Times New Roman"/>
                <w:bCs/>
                <w:sz w:val="16"/>
                <w:szCs w:val="16"/>
                <w:lang w:val="kk-KZ"/>
              </w:rPr>
            </w:pPr>
            <w:r w:rsidRPr="00C411F6">
              <w:rPr>
                <w:rFonts w:eastAsia="Times New Roman"/>
                <w:bCs/>
                <w:sz w:val="16"/>
                <w:szCs w:val="16"/>
              </w:rPr>
              <w:t xml:space="preserve">      events           total</w:t>
            </w:r>
          </w:p>
          <w:p w14:paraId="1773C920"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6"/>
                <w:szCs w:val="16"/>
                <w:lang w:val="ru-RU"/>
              </w:rPr>
            </w:pPr>
          </w:p>
        </w:tc>
        <w:tc>
          <w:tcPr>
            <w:tcW w:w="709" w:type="dxa"/>
          </w:tcPr>
          <w:p w14:paraId="4FF79482" w14:textId="77777777" w:rsidR="00C411F6" w:rsidRPr="00C411F6" w:rsidRDefault="00C411F6" w:rsidP="00397F00">
            <w:pPr>
              <w:jc w:val="center"/>
              <w:rPr>
                <w:rFonts w:eastAsia="Times New Roman"/>
                <w:bCs/>
                <w:sz w:val="16"/>
                <w:szCs w:val="16"/>
              </w:rPr>
            </w:pPr>
            <w:r w:rsidRPr="00C411F6">
              <w:rPr>
                <w:rFonts w:eastAsia="Times New Roman"/>
                <w:bCs/>
                <w:sz w:val="16"/>
                <w:szCs w:val="16"/>
                <w:lang w:val="kk-KZ"/>
              </w:rPr>
              <w:t>Weight</w:t>
            </w:r>
          </w:p>
          <w:p w14:paraId="68092ECB"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tc>
        <w:tc>
          <w:tcPr>
            <w:tcW w:w="4961" w:type="dxa"/>
            <w:gridSpan w:val="2"/>
          </w:tcPr>
          <w:p w14:paraId="25C15136" w14:textId="77777777" w:rsidR="00C411F6" w:rsidRPr="00C411F6" w:rsidRDefault="00C411F6" w:rsidP="00397F00">
            <w:pPr>
              <w:jc w:val="center"/>
              <w:rPr>
                <w:rFonts w:eastAsia="Times New Roman"/>
                <w:bCs/>
                <w:sz w:val="16"/>
                <w:szCs w:val="16"/>
              </w:rPr>
            </w:pPr>
            <w:r w:rsidRPr="00C411F6">
              <w:rPr>
                <w:rFonts w:eastAsia="Times New Roman"/>
                <w:bCs/>
                <w:sz w:val="16"/>
                <w:szCs w:val="16"/>
              </w:rPr>
              <w:t>RR</w:t>
            </w:r>
          </w:p>
          <w:p w14:paraId="045556BE" w14:textId="77777777" w:rsidR="00C411F6" w:rsidRPr="00C411F6" w:rsidRDefault="00C411F6" w:rsidP="00397F00">
            <w:pPr>
              <w:jc w:val="center"/>
              <w:rPr>
                <w:rFonts w:eastAsia="Times New Roman"/>
                <w:bCs/>
                <w:sz w:val="16"/>
                <w:szCs w:val="16"/>
              </w:rPr>
            </w:pPr>
          </w:p>
          <w:p w14:paraId="5C5606CA" w14:textId="77777777" w:rsidR="00C411F6" w:rsidRPr="00C411F6" w:rsidRDefault="00C411F6" w:rsidP="00397F00">
            <w:pPr>
              <w:jc w:val="center"/>
              <w:rPr>
                <w:rFonts w:eastAsia="Times New Roman"/>
                <w:bCs/>
                <w:sz w:val="16"/>
                <w:szCs w:val="16"/>
              </w:rPr>
            </w:pPr>
          </w:p>
        </w:tc>
      </w:tr>
      <w:tr w:rsidR="00C411F6" w:rsidRPr="00310915" w14:paraId="1A35F7E7" w14:textId="6131DD40" w:rsidTr="00C411F6">
        <w:trPr>
          <w:trHeight w:val="257"/>
        </w:trPr>
        <w:tc>
          <w:tcPr>
            <w:tcW w:w="1139" w:type="dxa"/>
          </w:tcPr>
          <w:p w14:paraId="3A96709D"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6"/>
                <w:szCs w:val="16"/>
              </w:rPr>
            </w:pPr>
          </w:p>
          <w:p w14:paraId="386AF7B3"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6"/>
                <w:szCs w:val="16"/>
              </w:rPr>
            </w:pPr>
          </w:p>
          <w:p w14:paraId="7AAD5E7F" w14:textId="77777777" w:rsidR="00C411F6" w:rsidRPr="00C411F6" w:rsidRDefault="00C411F6" w:rsidP="00397F00">
            <w:pPr>
              <w:rPr>
                <w:rFonts w:eastAsia="Times New Roman"/>
                <w:bCs/>
                <w:sz w:val="16"/>
                <w:szCs w:val="16"/>
              </w:rPr>
            </w:pPr>
            <w:r w:rsidRPr="00C411F6">
              <w:rPr>
                <w:rFonts w:eastAsia="Times New Roman"/>
                <w:sz w:val="16"/>
                <w:szCs w:val="16"/>
              </w:rPr>
              <w:t>Chen et.al,2007</w:t>
            </w:r>
          </w:p>
        </w:tc>
        <w:tc>
          <w:tcPr>
            <w:tcW w:w="851" w:type="dxa"/>
          </w:tcPr>
          <w:p w14:paraId="680F317C" w14:textId="77777777" w:rsidR="00C411F6" w:rsidRPr="00C411F6" w:rsidRDefault="00C411F6" w:rsidP="00397F00">
            <w:pPr>
              <w:jc w:val="center"/>
              <w:rPr>
                <w:rFonts w:eastAsia="Times New Roman"/>
                <w:bCs/>
                <w:sz w:val="16"/>
                <w:szCs w:val="16"/>
              </w:rPr>
            </w:pPr>
          </w:p>
          <w:p w14:paraId="29EA4BEC" w14:textId="77777777" w:rsidR="00C411F6" w:rsidRPr="00C411F6" w:rsidRDefault="00C411F6" w:rsidP="00397F00">
            <w:pPr>
              <w:jc w:val="center"/>
              <w:rPr>
                <w:rFonts w:eastAsia="Times New Roman"/>
                <w:bCs/>
                <w:sz w:val="16"/>
                <w:szCs w:val="16"/>
              </w:rPr>
            </w:pPr>
            <w:r w:rsidRPr="00C411F6">
              <w:rPr>
                <w:rFonts w:eastAsia="Times New Roman"/>
                <w:bCs/>
                <w:sz w:val="16"/>
                <w:szCs w:val="16"/>
              </w:rPr>
              <w:t>0</w:t>
            </w:r>
          </w:p>
        </w:tc>
        <w:tc>
          <w:tcPr>
            <w:tcW w:w="709" w:type="dxa"/>
          </w:tcPr>
          <w:p w14:paraId="1C6F6977" w14:textId="77777777" w:rsidR="00C411F6" w:rsidRPr="00C411F6" w:rsidRDefault="00C411F6" w:rsidP="00397F00">
            <w:pPr>
              <w:jc w:val="center"/>
              <w:rPr>
                <w:rFonts w:eastAsia="Times New Roman"/>
                <w:bCs/>
                <w:sz w:val="16"/>
                <w:szCs w:val="16"/>
                <w:lang w:val="kk-KZ"/>
              </w:rPr>
            </w:pPr>
          </w:p>
          <w:p w14:paraId="792DADB4" w14:textId="77777777" w:rsidR="00C411F6" w:rsidRPr="00C411F6" w:rsidRDefault="00C411F6" w:rsidP="00397F00">
            <w:pPr>
              <w:jc w:val="center"/>
              <w:rPr>
                <w:rFonts w:eastAsia="Times New Roman"/>
                <w:bCs/>
                <w:sz w:val="16"/>
                <w:szCs w:val="16"/>
              </w:rPr>
            </w:pPr>
            <w:r w:rsidRPr="00C411F6">
              <w:rPr>
                <w:rFonts w:eastAsia="Times New Roman"/>
                <w:bCs/>
                <w:sz w:val="16"/>
                <w:szCs w:val="16"/>
              </w:rPr>
              <w:t>54</w:t>
            </w:r>
          </w:p>
        </w:tc>
        <w:tc>
          <w:tcPr>
            <w:tcW w:w="850" w:type="dxa"/>
          </w:tcPr>
          <w:p w14:paraId="686DCA6C" w14:textId="77777777" w:rsidR="00C411F6" w:rsidRPr="00C411F6" w:rsidRDefault="00C411F6" w:rsidP="00397F00">
            <w:pPr>
              <w:jc w:val="center"/>
              <w:rPr>
                <w:rFonts w:eastAsia="Times New Roman"/>
                <w:bCs/>
                <w:sz w:val="16"/>
                <w:szCs w:val="16"/>
                <w:lang w:val="kk-KZ"/>
              </w:rPr>
            </w:pPr>
          </w:p>
          <w:p w14:paraId="56FB9123" w14:textId="77777777" w:rsidR="00C411F6" w:rsidRPr="00C411F6" w:rsidRDefault="00C411F6" w:rsidP="00397F00">
            <w:pPr>
              <w:jc w:val="center"/>
              <w:rPr>
                <w:rFonts w:eastAsia="Times New Roman"/>
                <w:bCs/>
                <w:sz w:val="16"/>
                <w:szCs w:val="16"/>
              </w:rPr>
            </w:pPr>
            <w:r w:rsidRPr="00C411F6">
              <w:rPr>
                <w:rFonts w:eastAsia="Times New Roman"/>
                <w:bCs/>
                <w:sz w:val="16"/>
                <w:szCs w:val="16"/>
              </w:rPr>
              <w:t>12</w:t>
            </w:r>
          </w:p>
        </w:tc>
        <w:tc>
          <w:tcPr>
            <w:tcW w:w="567" w:type="dxa"/>
          </w:tcPr>
          <w:p w14:paraId="0BFBC7E1" w14:textId="77777777" w:rsidR="00C411F6" w:rsidRPr="00C411F6" w:rsidRDefault="00C411F6" w:rsidP="00397F00">
            <w:pPr>
              <w:jc w:val="center"/>
              <w:rPr>
                <w:rFonts w:eastAsia="Times New Roman"/>
                <w:bCs/>
                <w:sz w:val="16"/>
                <w:szCs w:val="16"/>
                <w:lang w:val="kk-KZ"/>
              </w:rPr>
            </w:pPr>
          </w:p>
          <w:p w14:paraId="552FC63F" w14:textId="77777777" w:rsidR="00C411F6" w:rsidRPr="00C411F6" w:rsidRDefault="00C411F6" w:rsidP="00397F00">
            <w:pPr>
              <w:jc w:val="center"/>
              <w:rPr>
                <w:rFonts w:eastAsia="Times New Roman"/>
                <w:bCs/>
                <w:sz w:val="16"/>
                <w:szCs w:val="16"/>
              </w:rPr>
            </w:pPr>
            <w:r w:rsidRPr="00C411F6">
              <w:rPr>
                <w:rFonts w:eastAsia="Times New Roman"/>
                <w:bCs/>
                <w:sz w:val="16"/>
                <w:szCs w:val="16"/>
              </w:rPr>
              <w:t>47</w:t>
            </w:r>
          </w:p>
        </w:tc>
        <w:tc>
          <w:tcPr>
            <w:tcW w:w="709" w:type="dxa"/>
          </w:tcPr>
          <w:p w14:paraId="24D551FB" w14:textId="77777777" w:rsidR="00C411F6" w:rsidRPr="00C411F6" w:rsidRDefault="00C411F6" w:rsidP="00397F00">
            <w:pPr>
              <w:jc w:val="center"/>
              <w:rPr>
                <w:rFonts w:eastAsia="Times New Roman"/>
                <w:bCs/>
                <w:sz w:val="16"/>
                <w:szCs w:val="16"/>
                <w:lang w:val="kk-KZ"/>
              </w:rPr>
            </w:pPr>
          </w:p>
          <w:p w14:paraId="26B6BDA9" w14:textId="77777777" w:rsidR="00C411F6" w:rsidRPr="00C411F6" w:rsidRDefault="00C411F6" w:rsidP="00397F00">
            <w:pPr>
              <w:jc w:val="center"/>
              <w:rPr>
                <w:rFonts w:eastAsia="Times New Roman"/>
                <w:bCs/>
                <w:sz w:val="16"/>
                <w:szCs w:val="16"/>
              </w:rPr>
            </w:pPr>
            <w:r w:rsidRPr="00C411F6">
              <w:rPr>
                <w:rFonts w:eastAsia="Times New Roman"/>
                <w:bCs/>
                <w:sz w:val="16"/>
                <w:szCs w:val="16"/>
              </w:rPr>
              <w:t>52.1%</w:t>
            </w:r>
          </w:p>
        </w:tc>
        <w:tc>
          <w:tcPr>
            <w:tcW w:w="1276" w:type="dxa"/>
          </w:tcPr>
          <w:p w14:paraId="4B96CE11" w14:textId="77777777" w:rsidR="00C411F6" w:rsidRPr="00C411F6" w:rsidRDefault="00C411F6" w:rsidP="00397F00">
            <w:pPr>
              <w:jc w:val="center"/>
              <w:rPr>
                <w:rFonts w:eastAsia="Times New Roman"/>
                <w:bCs/>
                <w:sz w:val="16"/>
                <w:szCs w:val="16"/>
                <w:lang w:val="kk-KZ"/>
              </w:rPr>
            </w:pPr>
          </w:p>
          <w:p w14:paraId="736C3B90" w14:textId="77777777" w:rsidR="00C411F6" w:rsidRPr="00C411F6" w:rsidRDefault="00C411F6" w:rsidP="00397F00">
            <w:pPr>
              <w:jc w:val="center"/>
              <w:rPr>
                <w:rFonts w:eastAsia="Times New Roman"/>
                <w:bCs/>
                <w:sz w:val="16"/>
                <w:szCs w:val="16"/>
              </w:rPr>
            </w:pPr>
            <w:r w:rsidRPr="00C411F6">
              <w:rPr>
                <w:rFonts w:eastAsia="Times New Roman"/>
                <w:bCs/>
                <w:sz w:val="16"/>
                <w:szCs w:val="16"/>
              </w:rPr>
              <w:t>0.09 [0.03;0.30]</w:t>
            </w:r>
          </w:p>
        </w:tc>
        <w:tc>
          <w:tcPr>
            <w:tcW w:w="3685" w:type="dxa"/>
            <w:vMerge w:val="restart"/>
          </w:tcPr>
          <w:p w14:paraId="5101C82D" w14:textId="2E3CD4F4" w:rsidR="00C411F6" w:rsidRPr="00C411F6" w:rsidRDefault="00C411F6" w:rsidP="00397F00">
            <w:pPr>
              <w:jc w:val="center"/>
              <w:rPr>
                <w:rFonts w:eastAsia="Times New Roman"/>
                <w:bCs/>
                <w:sz w:val="14"/>
                <w:szCs w:val="14"/>
                <w:lang w:val="kk-KZ"/>
              </w:rPr>
            </w:pPr>
            <w:r>
              <w:rPr>
                <w:rFonts w:eastAsia="Times New Roman"/>
                <w:bCs/>
                <w:noProof/>
                <w:sz w:val="14"/>
                <w:szCs w:val="14"/>
                <w:lang w:val="ru-RU" w:eastAsia="ru-RU"/>
              </w:rPr>
              <w:drawing>
                <wp:inline distT="0" distB="0" distL="0" distR="0" wp14:anchorId="63BA6ED4" wp14:editId="59124DBB">
                  <wp:extent cx="2333625" cy="1390650"/>
                  <wp:effectExtent l="0" t="0" r="0" b="0"/>
                  <wp:docPr id="7" name="Рисунок 7" descr="C:\Users\Professional\Downloads\WhatsApp Image 2023-11-24 at 21.16.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rofessional\Downloads\WhatsApp Image 2023-11-24 at 21.16.1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1390650"/>
                          </a:xfrm>
                          <a:prstGeom prst="rect">
                            <a:avLst/>
                          </a:prstGeom>
                          <a:noFill/>
                          <a:ln>
                            <a:noFill/>
                          </a:ln>
                        </pic:spPr>
                      </pic:pic>
                    </a:graphicData>
                  </a:graphic>
                </wp:inline>
              </w:drawing>
            </w:r>
          </w:p>
        </w:tc>
      </w:tr>
      <w:tr w:rsidR="00C411F6" w:rsidRPr="00310915" w14:paraId="7B8B2B8D" w14:textId="7C716760" w:rsidTr="00C411F6">
        <w:trPr>
          <w:trHeight w:val="493"/>
        </w:trPr>
        <w:tc>
          <w:tcPr>
            <w:tcW w:w="1139" w:type="dxa"/>
          </w:tcPr>
          <w:p w14:paraId="237424AC" w14:textId="77777777" w:rsidR="00C411F6" w:rsidRPr="00C411F6" w:rsidRDefault="00C411F6" w:rsidP="00397F00">
            <w:pPr>
              <w:rPr>
                <w:rFonts w:eastAsia="Times New Roman"/>
                <w:sz w:val="16"/>
                <w:szCs w:val="16"/>
              </w:rPr>
            </w:pPr>
          </w:p>
          <w:p w14:paraId="39AFA676" w14:textId="77777777" w:rsidR="00C411F6" w:rsidRPr="00C411F6" w:rsidRDefault="00C411F6" w:rsidP="00397F00">
            <w:pPr>
              <w:rPr>
                <w:rFonts w:eastAsia="Times New Roman"/>
                <w:bCs/>
                <w:sz w:val="16"/>
                <w:szCs w:val="16"/>
              </w:rPr>
            </w:pPr>
            <w:proofErr w:type="spellStart"/>
            <w:r w:rsidRPr="00C411F6">
              <w:rPr>
                <w:rFonts w:eastAsia="Times New Roman"/>
                <w:sz w:val="16"/>
                <w:szCs w:val="16"/>
              </w:rPr>
              <w:t>Polonski</w:t>
            </w:r>
            <w:proofErr w:type="spellEnd"/>
            <w:r w:rsidRPr="00C411F6">
              <w:rPr>
                <w:rFonts w:eastAsia="Times New Roman"/>
                <w:sz w:val="16"/>
                <w:szCs w:val="16"/>
              </w:rPr>
              <w:t xml:space="preserve">  et al. 2007</w:t>
            </w:r>
          </w:p>
        </w:tc>
        <w:tc>
          <w:tcPr>
            <w:tcW w:w="851" w:type="dxa"/>
          </w:tcPr>
          <w:p w14:paraId="2291DDC0"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50F4E345"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12</w:t>
            </w:r>
          </w:p>
        </w:tc>
        <w:tc>
          <w:tcPr>
            <w:tcW w:w="709" w:type="dxa"/>
          </w:tcPr>
          <w:p w14:paraId="5DBFA3B5"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1BF84833"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22</w:t>
            </w:r>
          </w:p>
        </w:tc>
        <w:tc>
          <w:tcPr>
            <w:tcW w:w="850" w:type="dxa"/>
          </w:tcPr>
          <w:p w14:paraId="1EF68028"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719F37C6"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18</w:t>
            </w:r>
          </w:p>
        </w:tc>
        <w:tc>
          <w:tcPr>
            <w:tcW w:w="567" w:type="dxa"/>
          </w:tcPr>
          <w:p w14:paraId="042B9E72"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186A241A"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22</w:t>
            </w:r>
          </w:p>
        </w:tc>
        <w:tc>
          <w:tcPr>
            <w:tcW w:w="709" w:type="dxa"/>
          </w:tcPr>
          <w:p w14:paraId="3AF7C520"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4E5221A2"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47.9%</w:t>
            </w:r>
          </w:p>
        </w:tc>
        <w:tc>
          <w:tcPr>
            <w:tcW w:w="1276" w:type="dxa"/>
          </w:tcPr>
          <w:p w14:paraId="3FE128DB"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3BE92DB4"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0.29 [</w:t>
            </w:r>
            <w:r w:rsidRPr="00C411F6">
              <w:rPr>
                <w:rFonts w:ascii="Times New Roman" w:eastAsia="Times New Roman" w:hAnsi="Times New Roman" w:cs="Times New Roman"/>
                <w:bCs/>
                <w:color w:val="auto"/>
                <w:sz w:val="16"/>
                <w:szCs w:val="16"/>
                <w:lang w:val="kk-KZ"/>
              </w:rPr>
              <w:t>0,</w:t>
            </w:r>
            <w:r w:rsidRPr="00C411F6">
              <w:rPr>
                <w:rFonts w:ascii="Times New Roman" w:eastAsia="Times New Roman" w:hAnsi="Times New Roman" w:cs="Times New Roman"/>
                <w:bCs/>
                <w:color w:val="auto"/>
                <w:sz w:val="16"/>
                <w:szCs w:val="16"/>
              </w:rPr>
              <w:t>08</w:t>
            </w:r>
            <w:r w:rsidRPr="00C411F6">
              <w:rPr>
                <w:rFonts w:ascii="Times New Roman" w:eastAsia="Times New Roman" w:hAnsi="Times New Roman" w:cs="Times New Roman"/>
                <w:bCs/>
                <w:color w:val="auto"/>
                <w:sz w:val="16"/>
                <w:szCs w:val="16"/>
                <w:lang w:val="kk-KZ"/>
              </w:rPr>
              <w:t>; 1,</w:t>
            </w:r>
            <w:r w:rsidRPr="00C411F6">
              <w:rPr>
                <w:rFonts w:ascii="Times New Roman" w:eastAsia="Times New Roman" w:hAnsi="Times New Roman" w:cs="Times New Roman"/>
                <w:bCs/>
                <w:color w:val="auto"/>
                <w:sz w:val="16"/>
                <w:szCs w:val="16"/>
              </w:rPr>
              <w:t>03]</w:t>
            </w:r>
          </w:p>
        </w:tc>
        <w:tc>
          <w:tcPr>
            <w:tcW w:w="3685" w:type="dxa"/>
            <w:vMerge/>
          </w:tcPr>
          <w:p w14:paraId="2597BC2C"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kk-KZ"/>
              </w:rPr>
            </w:pPr>
          </w:p>
        </w:tc>
      </w:tr>
      <w:tr w:rsidR="00C411F6" w:rsidRPr="00310915" w14:paraId="521E076F" w14:textId="1E5942B6" w:rsidTr="00C411F6">
        <w:trPr>
          <w:trHeight w:val="399"/>
        </w:trPr>
        <w:tc>
          <w:tcPr>
            <w:tcW w:w="1139" w:type="dxa"/>
          </w:tcPr>
          <w:p w14:paraId="2512C645" w14:textId="77777777" w:rsidR="00C411F6" w:rsidRPr="00C411F6" w:rsidRDefault="00C411F6" w:rsidP="00397F00">
            <w:pPr>
              <w:rPr>
                <w:rFonts w:eastAsia="Times New Roman"/>
                <w:sz w:val="16"/>
                <w:szCs w:val="16"/>
              </w:rPr>
            </w:pPr>
          </w:p>
          <w:p w14:paraId="5C4D1D41" w14:textId="77777777" w:rsidR="00C411F6" w:rsidRPr="00C411F6" w:rsidRDefault="00C411F6" w:rsidP="00397F00">
            <w:pPr>
              <w:spacing w:after="76"/>
              <w:rPr>
                <w:rFonts w:eastAsia="Times New Roman"/>
                <w:sz w:val="16"/>
                <w:szCs w:val="16"/>
                <w:lang w:val="kk-KZ"/>
              </w:rPr>
            </w:pPr>
            <w:r w:rsidRPr="00C411F6">
              <w:rPr>
                <w:rFonts w:eastAsia="Times New Roman"/>
                <w:sz w:val="16"/>
                <w:szCs w:val="16"/>
                <w:lang w:val="kk-KZ"/>
              </w:rPr>
              <w:t>Total (95 CI) Total events</w:t>
            </w:r>
          </w:p>
          <w:p w14:paraId="15683ECD" w14:textId="77777777" w:rsidR="00C411F6" w:rsidRPr="00C411F6" w:rsidRDefault="00C411F6" w:rsidP="00397F00">
            <w:pPr>
              <w:rPr>
                <w:rFonts w:eastAsia="Times New Roman"/>
                <w:bCs/>
                <w:sz w:val="16"/>
                <w:szCs w:val="16"/>
              </w:rPr>
            </w:pPr>
            <w:r w:rsidRPr="00C411F6">
              <w:rPr>
                <w:rFonts w:eastAsia="Times New Roman"/>
                <w:sz w:val="16"/>
                <w:szCs w:val="16"/>
              </w:rPr>
              <w:t>p&lt;0.0001</w:t>
            </w:r>
          </w:p>
        </w:tc>
        <w:tc>
          <w:tcPr>
            <w:tcW w:w="851" w:type="dxa"/>
          </w:tcPr>
          <w:p w14:paraId="5B3DFF6F"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747D31AB"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12</w:t>
            </w:r>
          </w:p>
        </w:tc>
        <w:tc>
          <w:tcPr>
            <w:tcW w:w="709" w:type="dxa"/>
          </w:tcPr>
          <w:p w14:paraId="01E75FFE"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245A31EC"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76</w:t>
            </w:r>
          </w:p>
        </w:tc>
        <w:tc>
          <w:tcPr>
            <w:tcW w:w="850" w:type="dxa"/>
          </w:tcPr>
          <w:p w14:paraId="3339E961"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4FBAF306"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30</w:t>
            </w:r>
          </w:p>
        </w:tc>
        <w:tc>
          <w:tcPr>
            <w:tcW w:w="567" w:type="dxa"/>
          </w:tcPr>
          <w:p w14:paraId="5209FD47"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64466D4C"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69</w:t>
            </w:r>
          </w:p>
        </w:tc>
        <w:tc>
          <w:tcPr>
            <w:tcW w:w="709" w:type="dxa"/>
          </w:tcPr>
          <w:p w14:paraId="7CDBFB03"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lang w:val="kk-KZ"/>
              </w:rPr>
            </w:pPr>
          </w:p>
          <w:p w14:paraId="1E398C57"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100%</w:t>
            </w:r>
          </w:p>
        </w:tc>
        <w:tc>
          <w:tcPr>
            <w:tcW w:w="1276" w:type="dxa"/>
          </w:tcPr>
          <w:p w14:paraId="20C9AEF6"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p>
          <w:p w14:paraId="7449E689"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6"/>
                <w:szCs w:val="16"/>
              </w:rPr>
            </w:pPr>
            <w:r w:rsidRPr="00C411F6">
              <w:rPr>
                <w:rFonts w:ascii="Times New Roman" w:eastAsia="Times New Roman" w:hAnsi="Times New Roman" w:cs="Times New Roman"/>
                <w:bCs/>
                <w:color w:val="auto"/>
                <w:sz w:val="16"/>
                <w:szCs w:val="16"/>
              </w:rPr>
              <w:t>0,16 [0,07;0.38]</w:t>
            </w:r>
          </w:p>
        </w:tc>
        <w:tc>
          <w:tcPr>
            <w:tcW w:w="3685" w:type="dxa"/>
            <w:vMerge/>
          </w:tcPr>
          <w:p w14:paraId="61610187" w14:textId="77777777" w:rsidR="00C411F6" w:rsidRPr="00C411F6" w:rsidRDefault="00C411F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rPr>
            </w:pPr>
          </w:p>
        </w:tc>
      </w:tr>
      <w:tr w:rsidR="00C411F6" w:rsidRPr="00310915" w14:paraId="712D1FB4" w14:textId="77777777" w:rsidTr="00F73A46">
        <w:trPr>
          <w:trHeight w:val="399"/>
        </w:trPr>
        <w:tc>
          <w:tcPr>
            <w:tcW w:w="9786" w:type="dxa"/>
            <w:gridSpan w:val="8"/>
          </w:tcPr>
          <w:p w14:paraId="215FBEF2" w14:textId="31084A30" w:rsidR="00C411F6" w:rsidRPr="00C411F6" w:rsidRDefault="00C411F6" w:rsidP="0000501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4"/>
                <w:szCs w:val="14"/>
              </w:rPr>
            </w:pPr>
          </w:p>
        </w:tc>
      </w:tr>
    </w:tbl>
    <w:p w14:paraId="65101C4B" w14:textId="2612DF57" w:rsidR="003F567E" w:rsidRPr="00104B73" w:rsidRDefault="0068230B" w:rsidP="00397F00">
      <w:pPr>
        <w:pStyle w:val="a5"/>
        <w:rPr>
          <w:rStyle w:val="a4"/>
          <w:rFonts w:ascii="Times New Roman" w:eastAsia="Times New Roman" w:hAnsi="Times New Roman" w:cs="Times New Roman"/>
          <w:bCs/>
          <w:sz w:val="20"/>
          <w:szCs w:val="20"/>
        </w:rPr>
      </w:pPr>
      <w:r w:rsidRPr="00104B73">
        <w:rPr>
          <w:rFonts w:ascii="Times New Roman" w:eastAsia="Times New Roman" w:hAnsi="Times New Roman" w:cs="Times New Roman"/>
          <w:b/>
          <w:bCs/>
          <w:color w:val="auto"/>
          <w:sz w:val="20"/>
          <w:szCs w:val="20"/>
        </w:rPr>
        <w:t>Figure 3.</w:t>
      </w:r>
      <w:r w:rsidRPr="00104B73">
        <w:rPr>
          <w:rFonts w:ascii="Times New Roman" w:eastAsia="Times New Roman" w:hAnsi="Times New Roman" w:cs="Times New Roman"/>
          <w:bCs/>
          <w:color w:val="auto"/>
          <w:sz w:val="20"/>
          <w:szCs w:val="20"/>
        </w:rPr>
        <w:t xml:space="preserve"> The effect of trimetazidine on the frequency of angina pectoris during PCI </w:t>
      </w:r>
      <w:hyperlink w:anchor="r1" w:history="1">
        <w:r w:rsidRPr="00104B73">
          <w:rPr>
            <w:rStyle w:val="a4"/>
            <w:rFonts w:ascii="Times New Roman" w:eastAsia="Times New Roman" w:hAnsi="Times New Roman" w:cs="Times New Roman"/>
            <w:bCs/>
            <w:sz w:val="20"/>
            <w:szCs w:val="20"/>
          </w:rPr>
          <w:t>[7]</w:t>
        </w:r>
      </w:hyperlink>
    </w:p>
    <w:p w14:paraId="3D0EE685" w14:textId="77777777" w:rsidR="0068230B" w:rsidRPr="00C411F6" w:rsidRDefault="0068230B" w:rsidP="00397F00">
      <w:pPr>
        <w:pStyle w:val="a5"/>
        <w:rPr>
          <w:rFonts w:ascii="Times New Roman" w:eastAsia="Times New Roman" w:hAnsi="Times New Roman" w:cs="Times New Roman"/>
          <w:b/>
          <w:bCs/>
          <w:color w:val="auto"/>
          <w:sz w:val="26"/>
          <w:szCs w:val="26"/>
        </w:rPr>
      </w:pPr>
    </w:p>
    <w:tbl>
      <w:tblPr>
        <w:tblStyle w:val="TableNormal"/>
        <w:tblW w:w="97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9"/>
        <w:gridCol w:w="851"/>
        <w:gridCol w:w="709"/>
        <w:gridCol w:w="850"/>
        <w:gridCol w:w="567"/>
        <w:gridCol w:w="709"/>
        <w:gridCol w:w="1276"/>
        <w:gridCol w:w="3685"/>
      </w:tblGrid>
      <w:tr w:rsidR="00005012" w:rsidRPr="00310915" w14:paraId="54CB2522" w14:textId="3409186A" w:rsidTr="00005012">
        <w:trPr>
          <w:trHeight w:val="257"/>
        </w:trPr>
        <w:tc>
          <w:tcPr>
            <w:tcW w:w="1139" w:type="dxa"/>
          </w:tcPr>
          <w:p w14:paraId="361A4376" w14:textId="77777777" w:rsidR="00005012" w:rsidRPr="00C411F6" w:rsidRDefault="00005012" w:rsidP="00397F00">
            <w:pPr>
              <w:jc w:val="center"/>
              <w:rPr>
                <w:rFonts w:eastAsia="Times New Roman"/>
                <w:bCs/>
                <w:sz w:val="14"/>
                <w:szCs w:val="14"/>
                <w:lang w:val="ru-RU"/>
              </w:rPr>
            </w:pPr>
            <w:r w:rsidRPr="00C411F6">
              <w:rPr>
                <w:sz w:val="14"/>
                <w:szCs w:val="14"/>
                <w:shd w:val="clear" w:color="auto" w:fill="FFFFFF"/>
              </w:rPr>
              <w:t>Research</w:t>
            </w:r>
          </w:p>
        </w:tc>
        <w:tc>
          <w:tcPr>
            <w:tcW w:w="1560" w:type="dxa"/>
            <w:gridSpan w:val="2"/>
          </w:tcPr>
          <w:p w14:paraId="289AD405"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rPr>
            </w:pPr>
            <w:proofErr w:type="spellStart"/>
            <w:r w:rsidRPr="00C411F6">
              <w:rPr>
                <w:rFonts w:ascii="Times New Roman" w:eastAsia="Times New Roman" w:hAnsi="Times New Roman" w:cs="Times New Roman"/>
                <w:bCs/>
                <w:color w:val="auto"/>
                <w:sz w:val="14"/>
                <w:szCs w:val="14"/>
                <w:lang w:val="ru-RU"/>
              </w:rPr>
              <w:t>Trimetazidinegroup</w:t>
            </w:r>
            <w:proofErr w:type="spellEnd"/>
          </w:p>
          <w:p w14:paraId="56C48899" w14:textId="04E41168"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4"/>
                <w:szCs w:val="14"/>
              </w:rPr>
            </w:pPr>
            <w:r>
              <w:rPr>
                <w:rFonts w:ascii="Times New Roman" w:eastAsia="Times New Roman" w:hAnsi="Times New Roman" w:cs="Times New Roman"/>
                <w:bCs/>
                <w:color w:val="auto"/>
                <w:sz w:val="14"/>
                <w:szCs w:val="14"/>
              </w:rPr>
              <w:t xml:space="preserve">       </w:t>
            </w:r>
            <w:r w:rsidRPr="00C411F6">
              <w:rPr>
                <w:rFonts w:ascii="Times New Roman" w:eastAsia="Times New Roman" w:hAnsi="Times New Roman" w:cs="Times New Roman"/>
                <w:bCs/>
                <w:color w:val="auto"/>
                <w:sz w:val="14"/>
                <w:szCs w:val="14"/>
              </w:rPr>
              <w:t>events             total</w:t>
            </w:r>
          </w:p>
        </w:tc>
        <w:tc>
          <w:tcPr>
            <w:tcW w:w="1417" w:type="dxa"/>
            <w:gridSpan w:val="2"/>
          </w:tcPr>
          <w:p w14:paraId="4CB94C0B" w14:textId="77777777" w:rsidR="00005012" w:rsidRPr="00C411F6" w:rsidRDefault="00005012" w:rsidP="00397F00">
            <w:pPr>
              <w:jc w:val="center"/>
              <w:rPr>
                <w:rFonts w:eastAsia="Times New Roman"/>
                <w:bCs/>
                <w:sz w:val="14"/>
                <w:szCs w:val="14"/>
              </w:rPr>
            </w:pPr>
            <w:r w:rsidRPr="00C411F6">
              <w:rPr>
                <w:rFonts w:eastAsia="Times New Roman"/>
                <w:bCs/>
                <w:sz w:val="14"/>
                <w:szCs w:val="14"/>
                <w:lang w:val="kk-KZ"/>
              </w:rPr>
              <w:t>Control group</w:t>
            </w:r>
          </w:p>
          <w:p w14:paraId="7BA72280"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4"/>
                <w:szCs w:val="14"/>
              </w:rPr>
            </w:pPr>
            <w:r w:rsidRPr="00C411F6">
              <w:rPr>
                <w:rFonts w:ascii="Times New Roman" w:eastAsia="Times New Roman" w:hAnsi="Times New Roman" w:cs="Times New Roman"/>
                <w:bCs/>
                <w:color w:val="auto"/>
                <w:sz w:val="14"/>
                <w:szCs w:val="14"/>
              </w:rPr>
              <w:t xml:space="preserve">     events                  total</w:t>
            </w:r>
          </w:p>
        </w:tc>
        <w:tc>
          <w:tcPr>
            <w:tcW w:w="709" w:type="dxa"/>
          </w:tcPr>
          <w:p w14:paraId="55E386E7" w14:textId="77777777" w:rsidR="00005012" w:rsidRPr="00C411F6" w:rsidRDefault="00005012" w:rsidP="00397F00">
            <w:pPr>
              <w:jc w:val="center"/>
              <w:rPr>
                <w:rFonts w:eastAsia="Times New Roman"/>
                <w:bCs/>
                <w:sz w:val="14"/>
                <w:szCs w:val="14"/>
              </w:rPr>
            </w:pPr>
            <w:r w:rsidRPr="00C411F6">
              <w:rPr>
                <w:rFonts w:eastAsia="Times New Roman"/>
                <w:bCs/>
                <w:sz w:val="14"/>
                <w:szCs w:val="14"/>
                <w:lang w:val="kk-KZ"/>
              </w:rPr>
              <w:t>Weight</w:t>
            </w:r>
          </w:p>
          <w:p w14:paraId="14BB363F"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rPr>
            </w:pPr>
          </w:p>
        </w:tc>
        <w:tc>
          <w:tcPr>
            <w:tcW w:w="4961" w:type="dxa"/>
            <w:gridSpan w:val="2"/>
          </w:tcPr>
          <w:p w14:paraId="67851A6E" w14:textId="77777777" w:rsidR="00005012" w:rsidRPr="00C411F6" w:rsidRDefault="00005012" w:rsidP="00397F00">
            <w:pPr>
              <w:jc w:val="center"/>
              <w:rPr>
                <w:rFonts w:eastAsia="Times New Roman"/>
                <w:bCs/>
                <w:sz w:val="14"/>
                <w:szCs w:val="14"/>
              </w:rPr>
            </w:pPr>
            <w:r w:rsidRPr="00C411F6">
              <w:rPr>
                <w:rFonts w:eastAsia="Times New Roman"/>
                <w:bCs/>
                <w:sz w:val="14"/>
                <w:szCs w:val="14"/>
              </w:rPr>
              <w:t>RR</w:t>
            </w:r>
          </w:p>
          <w:p w14:paraId="7853D775" w14:textId="77777777" w:rsidR="00005012" w:rsidRPr="00C411F6" w:rsidRDefault="00005012" w:rsidP="00397F00">
            <w:pPr>
              <w:jc w:val="center"/>
              <w:rPr>
                <w:rFonts w:eastAsia="Times New Roman"/>
                <w:bCs/>
                <w:sz w:val="14"/>
                <w:szCs w:val="14"/>
              </w:rPr>
            </w:pPr>
          </w:p>
          <w:p w14:paraId="3018057B" w14:textId="77777777" w:rsidR="00005012" w:rsidRPr="00C411F6" w:rsidRDefault="00005012" w:rsidP="00397F00">
            <w:pPr>
              <w:jc w:val="center"/>
              <w:rPr>
                <w:rFonts w:eastAsia="Times New Roman"/>
                <w:bCs/>
                <w:sz w:val="14"/>
                <w:szCs w:val="14"/>
              </w:rPr>
            </w:pPr>
          </w:p>
        </w:tc>
      </w:tr>
      <w:tr w:rsidR="00005012" w:rsidRPr="00310915" w14:paraId="10834C8B" w14:textId="24971F4B" w:rsidTr="00005012">
        <w:trPr>
          <w:trHeight w:val="257"/>
        </w:trPr>
        <w:tc>
          <w:tcPr>
            <w:tcW w:w="1139" w:type="dxa"/>
          </w:tcPr>
          <w:p w14:paraId="105C61FF"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4"/>
                <w:szCs w:val="14"/>
              </w:rPr>
            </w:pPr>
          </w:p>
          <w:p w14:paraId="4328228B"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4"/>
                <w:szCs w:val="14"/>
              </w:rPr>
            </w:pPr>
          </w:p>
          <w:p w14:paraId="75C1FD18" w14:textId="77777777" w:rsidR="00005012" w:rsidRPr="00C411F6" w:rsidRDefault="00005012" w:rsidP="00397F00">
            <w:pPr>
              <w:rPr>
                <w:rFonts w:eastAsia="Times New Roman"/>
                <w:bCs/>
                <w:sz w:val="14"/>
                <w:szCs w:val="14"/>
              </w:rPr>
            </w:pPr>
            <w:r w:rsidRPr="00C411F6">
              <w:rPr>
                <w:rFonts w:eastAsia="Times New Roman"/>
                <w:sz w:val="14"/>
                <w:szCs w:val="14"/>
              </w:rPr>
              <w:t>Bonello et.al,2007</w:t>
            </w:r>
          </w:p>
        </w:tc>
        <w:tc>
          <w:tcPr>
            <w:tcW w:w="851" w:type="dxa"/>
          </w:tcPr>
          <w:p w14:paraId="2E177050" w14:textId="77777777" w:rsidR="00005012" w:rsidRPr="00C411F6" w:rsidRDefault="00005012" w:rsidP="00397F00">
            <w:pPr>
              <w:jc w:val="center"/>
              <w:rPr>
                <w:rFonts w:eastAsia="Times New Roman"/>
                <w:bCs/>
                <w:sz w:val="14"/>
                <w:szCs w:val="14"/>
              </w:rPr>
            </w:pPr>
          </w:p>
          <w:p w14:paraId="543C8ACC" w14:textId="77777777" w:rsidR="00005012" w:rsidRPr="00C411F6" w:rsidRDefault="00005012" w:rsidP="00397F00">
            <w:pPr>
              <w:jc w:val="center"/>
              <w:rPr>
                <w:rFonts w:eastAsia="Times New Roman"/>
                <w:bCs/>
                <w:sz w:val="14"/>
                <w:szCs w:val="14"/>
              </w:rPr>
            </w:pPr>
            <w:r w:rsidRPr="00C411F6">
              <w:rPr>
                <w:rFonts w:eastAsia="Times New Roman"/>
                <w:bCs/>
                <w:sz w:val="14"/>
                <w:szCs w:val="14"/>
              </w:rPr>
              <w:t>29</w:t>
            </w:r>
          </w:p>
        </w:tc>
        <w:tc>
          <w:tcPr>
            <w:tcW w:w="709" w:type="dxa"/>
          </w:tcPr>
          <w:p w14:paraId="31A596DE" w14:textId="77777777" w:rsidR="00005012" w:rsidRPr="00C411F6" w:rsidRDefault="00005012" w:rsidP="00397F00">
            <w:pPr>
              <w:jc w:val="center"/>
              <w:rPr>
                <w:rFonts w:eastAsia="Times New Roman"/>
                <w:bCs/>
                <w:sz w:val="14"/>
                <w:szCs w:val="14"/>
                <w:lang w:val="kk-KZ"/>
              </w:rPr>
            </w:pPr>
          </w:p>
          <w:p w14:paraId="3899858F" w14:textId="77777777" w:rsidR="00005012" w:rsidRPr="00C411F6" w:rsidRDefault="00005012" w:rsidP="00397F00">
            <w:pPr>
              <w:jc w:val="center"/>
              <w:rPr>
                <w:rFonts w:eastAsia="Times New Roman"/>
                <w:bCs/>
                <w:sz w:val="14"/>
                <w:szCs w:val="14"/>
              </w:rPr>
            </w:pPr>
            <w:r w:rsidRPr="00C411F6">
              <w:rPr>
                <w:rFonts w:eastAsia="Times New Roman"/>
                <w:bCs/>
                <w:sz w:val="14"/>
                <w:szCs w:val="14"/>
              </w:rPr>
              <w:t>136</w:t>
            </w:r>
          </w:p>
        </w:tc>
        <w:tc>
          <w:tcPr>
            <w:tcW w:w="850" w:type="dxa"/>
          </w:tcPr>
          <w:p w14:paraId="74A5A0A7" w14:textId="77777777" w:rsidR="00005012" w:rsidRPr="00C411F6" w:rsidRDefault="00005012" w:rsidP="00397F00">
            <w:pPr>
              <w:jc w:val="center"/>
              <w:rPr>
                <w:rFonts w:eastAsia="Times New Roman"/>
                <w:bCs/>
                <w:sz w:val="14"/>
                <w:szCs w:val="14"/>
                <w:lang w:val="kk-KZ"/>
              </w:rPr>
            </w:pPr>
          </w:p>
          <w:p w14:paraId="1111217B" w14:textId="77777777" w:rsidR="00005012" w:rsidRPr="00C411F6" w:rsidRDefault="00005012" w:rsidP="00397F00">
            <w:pPr>
              <w:jc w:val="center"/>
              <w:rPr>
                <w:rFonts w:eastAsia="Times New Roman"/>
                <w:bCs/>
                <w:sz w:val="14"/>
                <w:szCs w:val="14"/>
              </w:rPr>
            </w:pPr>
            <w:r w:rsidRPr="00C411F6">
              <w:rPr>
                <w:rFonts w:eastAsia="Times New Roman"/>
                <w:bCs/>
                <w:sz w:val="14"/>
                <w:szCs w:val="14"/>
              </w:rPr>
              <w:t>36</w:t>
            </w:r>
          </w:p>
        </w:tc>
        <w:tc>
          <w:tcPr>
            <w:tcW w:w="567" w:type="dxa"/>
          </w:tcPr>
          <w:p w14:paraId="593E1412" w14:textId="77777777" w:rsidR="00005012" w:rsidRPr="00C411F6" w:rsidRDefault="00005012" w:rsidP="00397F00">
            <w:pPr>
              <w:jc w:val="center"/>
              <w:rPr>
                <w:rFonts w:eastAsia="Times New Roman"/>
                <w:bCs/>
                <w:sz w:val="14"/>
                <w:szCs w:val="14"/>
                <w:lang w:val="kk-KZ"/>
              </w:rPr>
            </w:pPr>
          </w:p>
          <w:p w14:paraId="3D94CCB5" w14:textId="77777777" w:rsidR="00005012" w:rsidRPr="00C411F6" w:rsidRDefault="00005012" w:rsidP="00397F00">
            <w:pPr>
              <w:jc w:val="center"/>
              <w:rPr>
                <w:rFonts w:eastAsia="Times New Roman"/>
                <w:bCs/>
                <w:sz w:val="14"/>
                <w:szCs w:val="14"/>
              </w:rPr>
            </w:pPr>
            <w:r w:rsidRPr="00C411F6">
              <w:rPr>
                <w:rFonts w:eastAsia="Times New Roman"/>
                <w:bCs/>
                <w:sz w:val="14"/>
                <w:szCs w:val="14"/>
              </w:rPr>
              <w:t>130</w:t>
            </w:r>
          </w:p>
        </w:tc>
        <w:tc>
          <w:tcPr>
            <w:tcW w:w="709" w:type="dxa"/>
          </w:tcPr>
          <w:p w14:paraId="107E1140" w14:textId="77777777" w:rsidR="00005012" w:rsidRPr="00C411F6" w:rsidRDefault="00005012" w:rsidP="00397F00">
            <w:pPr>
              <w:jc w:val="center"/>
              <w:rPr>
                <w:rFonts w:eastAsia="Times New Roman"/>
                <w:bCs/>
                <w:sz w:val="14"/>
                <w:szCs w:val="14"/>
                <w:lang w:val="kk-KZ"/>
              </w:rPr>
            </w:pPr>
          </w:p>
          <w:p w14:paraId="4F688164" w14:textId="77777777" w:rsidR="00005012" w:rsidRPr="00C411F6" w:rsidRDefault="00005012" w:rsidP="00397F00">
            <w:pPr>
              <w:jc w:val="center"/>
              <w:rPr>
                <w:rFonts w:eastAsia="Times New Roman"/>
                <w:bCs/>
                <w:sz w:val="14"/>
                <w:szCs w:val="14"/>
              </w:rPr>
            </w:pPr>
            <w:r w:rsidRPr="00C411F6">
              <w:rPr>
                <w:rFonts w:eastAsia="Times New Roman"/>
                <w:bCs/>
                <w:sz w:val="14"/>
                <w:szCs w:val="14"/>
              </w:rPr>
              <w:t>48.2%</w:t>
            </w:r>
          </w:p>
        </w:tc>
        <w:tc>
          <w:tcPr>
            <w:tcW w:w="1276" w:type="dxa"/>
          </w:tcPr>
          <w:p w14:paraId="7738BB8E" w14:textId="77777777" w:rsidR="00005012" w:rsidRPr="00C411F6" w:rsidRDefault="00005012" w:rsidP="00397F00">
            <w:pPr>
              <w:jc w:val="center"/>
              <w:rPr>
                <w:rFonts w:eastAsia="Times New Roman"/>
                <w:bCs/>
                <w:sz w:val="14"/>
                <w:szCs w:val="14"/>
                <w:lang w:val="kk-KZ"/>
              </w:rPr>
            </w:pPr>
          </w:p>
          <w:p w14:paraId="56803BCF" w14:textId="77777777" w:rsidR="00005012" w:rsidRPr="00C411F6" w:rsidRDefault="00005012" w:rsidP="00397F00">
            <w:pPr>
              <w:jc w:val="center"/>
              <w:rPr>
                <w:rFonts w:eastAsia="Times New Roman"/>
                <w:bCs/>
                <w:sz w:val="14"/>
                <w:szCs w:val="14"/>
                <w:lang w:val="ru-RU"/>
              </w:rPr>
            </w:pPr>
            <w:r w:rsidRPr="00C411F6">
              <w:rPr>
                <w:rFonts w:eastAsia="Times New Roman"/>
                <w:bCs/>
                <w:sz w:val="14"/>
                <w:szCs w:val="14"/>
                <w:lang w:val="ru-RU"/>
              </w:rPr>
              <w:t>0.</w:t>
            </w:r>
            <w:r w:rsidRPr="00C411F6">
              <w:rPr>
                <w:rFonts w:eastAsia="Times New Roman"/>
                <w:bCs/>
                <w:sz w:val="14"/>
                <w:szCs w:val="14"/>
              </w:rPr>
              <w:t>77</w:t>
            </w:r>
            <w:r w:rsidRPr="00C411F6">
              <w:rPr>
                <w:rFonts w:eastAsia="Times New Roman"/>
                <w:bCs/>
                <w:sz w:val="14"/>
                <w:szCs w:val="14"/>
                <w:lang w:val="ru-RU"/>
              </w:rPr>
              <w:t xml:space="preserve"> [0.</w:t>
            </w:r>
            <w:r w:rsidRPr="00C411F6">
              <w:rPr>
                <w:rFonts w:eastAsia="Times New Roman"/>
                <w:bCs/>
                <w:sz w:val="14"/>
                <w:szCs w:val="14"/>
              </w:rPr>
              <w:t>50</w:t>
            </w:r>
            <w:r w:rsidRPr="00C411F6">
              <w:rPr>
                <w:rFonts w:eastAsia="Times New Roman"/>
                <w:bCs/>
                <w:sz w:val="14"/>
                <w:szCs w:val="14"/>
                <w:lang w:val="ru-RU"/>
              </w:rPr>
              <w:t>.</w:t>
            </w:r>
            <w:r w:rsidRPr="00C411F6">
              <w:rPr>
                <w:rFonts w:eastAsia="Times New Roman"/>
                <w:bCs/>
                <w:sz w:val="14"/>
                <w:szCs w:val="14"/>
              </w:rPr>
              <w:t>1.18</w:t>
            </w:r>
            <w:r w:rsidRPr="00C411F6">
              <w:rPr>
                <w:rFonts w:eastAsia="Times New Roman"/>
                <w:bCs/>
                <w:sz w:val="14"/>
                <w:szCs w:val="14"/>
                <w:lang w:val="ru-RU"/>
              </w:rPr>
              <w:t>]</w:t>
            </w:r>
          </w:p>
        </w:tc>
        <w:tc>
          <w:tcPr>
            <w:tcW w:w="3685" w:type="dxa"/>
            <w:vMerge w:val="restart"/>
          </w:tcPr>
          <w:p w14:paraId="72775EAA" w14:textId="36BD3D09" w:rsidR="00005012" w:rsidRPr="00C411F6" w:rsidRDefault="00005012" w:rsidP="00397F00">
            <w:pPr>
              <w:jc w:val="center"/>
              <w:rPr>
                <w:rFonts w:eastAsia="Times New Roman"/>
                <w:bCs/>
                <w:sz w:val="14"/>
                <w:szCs w:val="14"/>
                <w:lang w:val="kk-KZ"/>
              </w:rPr>
            </w:pPr>
            <w:r>
              <w:rPr>
                <w:rFonts w:eastAsia="Times New Roman"/>
                <w:bCs/>
                <w:noProof/>
                <w:sz w:val="14"/>
                <w:szCs w:val="14"/>
                <w:lang w:val="ru-RU" w:eastAsia="ru-RU"/>
              </w:rPr>
              <w:drawing>
                <wp:inline distT="0" distB="0" distL="0" distR="0" wp14:anchorId="489DA424" wp14:editId="167F8FD3">
                  <wp:extent cx="2324100" cy="1409700"/>
                  <wp:effectExtent l="0" t="0" r="0" b="0"/>
                  <wp:docPr id="8" name="Рисунок 8" descr="C:\Users\Professional\Downloads\WhatsApp Image 2023-11-24 at 21.16.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ofessional\Downloads\WhatsApp Image 2023-11-24 at 21.16.2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1409700"/>
                          </a:xfrm>
                          <a:prstGeom prst="rect">
                            <a:avLst/>
                          </a:prstGeom>
                          <a:noFill/>
                          <a:ln>
                            <a:noFill/>
                          </a:ln>
                        </pic:spPr>
                      </pic:pic>
                    </a:graphicData>
                  </a:graphic>
                </wp:inline>
              </w:drawing>
            </w:r>
          </w:p>
        </w:tc>
      </w:tr>
      <w:tr w:rsidR="00005012" w:rsidRPr="00310915" w14:paraId="2E935462" w14:textId="68778AD4" w:rsidTr="00005012">
        <w:trPr>
          <w:trHeight w:val="493"/>
        </w:trPr>
        <w:tc>
          <w:tcPr>
            <w:tcW w:w="1139" w:type="dxa"/>
          </w:tcPr>
          <w:p w14:paraId="181C29E5" w14:textId="77777777" w:rsidR="00005012" w:rsidRPr="00C411F6" w:rsidRDefault="00005012" w:rsidP="00397F00">
            <w:pPr>
              <w:rPr>
                <w:rFonts w:eastAsia="Times New Roman"/>
                <w:sz w:val="14"/>
                <w:szCs w:val="14"/>
                <w:lang w:val="ru-RU"/>
              </w:rPr>
            </w:pPr>
          </w:p>
          <w:p w14:paraId="0B7FEEEA" w14:textId="77777777" w:rsidR="00005012" w:rsidRPr="00C411F6" w:rsidRDefault="00005012" w:rsidP="00397F00">
            <w:pPr>
              <w:rPr>
                <w:rFonts w:eastAsia="Times New Roman"/>
                <w:bCs/>
                <w:sz w:val="14"/>
                <w:szCs w:val="14"/>
                <w:lang w:val="ru-RU"/>
              </w:rPr>
            </w:pPr>
            <w:proofErr w:type="spellStart"/>
            <w:r w:rsidRPr="00C411F6">
              <w:rPr>
                <w:rFonts w:eastAsia="Times New Roman"/>
                <w:sz w:val="14"/>
                <w:szCs w:val="14"/>
              </w:rPr>
              <w:t>Chenetal</w:t>
            </w:r>
            <w:proofErr w:type="spellEnd"/>
            <w:r w:rsidRPr="00C411F6">
              <w:rPr>
                <w:rFonts w:eastAsia="Times New Roman"/>
                <w:sz w:val="14"/>
                <w:szCs w:val="14"/>
                <w:lang w:val="ru-RU"/>
              </w:rPr>
              <w:t>. 2007</w:t>
            </w:r>
          </w:p>
        </w:tc>
        <w:tc>
          <w:tcPr>
            <w:tcW w:w="851" w:type="dxa"/>
          </w:tcPr>
          <w:p w14:paraId="45FD4DBD"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p>
          <w:p w14:paraId="219C377C"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r w:rsidRPr="00C411F6">
              <w:rPr>
                <w:rFonts w:ascii="Times New Roman" w:eastAsia="Times New Roman" w:hAnsi="Times New Roman" w:cs="Times New Roman"/>
                <w:bCs/>
                <w:color w:val="auto"/>
                <w:sz w:val="14"/>
                <w:szCs w:val="14"/>
                <w:lang w:val="ru-RU"/>
              </w:rPr>
              <w:t>32</w:t>
            </w:r>
          </w:p>
        </w:tc>
        <w:tc>
          <w:tcPr>
            <w:tcW w:w="709" w:type="dxa"/>
          </w:tcPr>
          <w:p w14:paraId="01095223"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kk-KZ"/>
              </w:rPr>
            </w:pPr>
          </w:p>
          <w:p w14:paraId="5DA0C422"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r w:rsidRPr="00C411F6">
              <w:rPr>
                <w:rFonts w:ascii="Times New Roman" w:eastAsia="Times New Roman" w:hAnsi="Times New Roman" w:cs="Times New Roman"/>
                <w:bCs/>
                <w:color w:val="auto"/>
                <w:sz w:val="14"/>
                <w:szCs w:val="14"/>
                <w:lang w:val="ru-RU"/>
              </w:rPr>
              <w:t>54</w:t>
            </w:r>
          </w:p>
        </w:tc>
        <w:tc>
          <w:tcPr>
            <w:tcW w:w="850" w:type="dxa"/>
          </w:tcPr>
          <w:p w14:paraId="7B9127C3"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kk-KZ"/>
              </w:rPr>
            </w:pPr>
          </w:p>
          <w:p w14:paraId="0AAF6039"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r w:rsidRPr="00C411F6">
              <w:rPr>
                <w:rFonts w:ascii="Times New Roman" w:eastAsia="Times New Roman" w:hAnsi="Times New Roman" w:cs="Times New Roman"/>
                <w:bCs/>
                <w:color w:val="auto"/>
                <w:sz w:val="14"/>
                <w:szCs w:val="14"/>
                <w:lang w:val="ru-RU"/>
              </w:rPr>
              <w:t>47</w:t>
            </w:r>
          </w:p>
        </w:tc>
        <w:tc>
          <w:tcPr>
            <w:tcW w:w="567" w:type="dxa"/>
          </w:tcPr>
          <w:p w14:paraId="050B3244"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kk-KZ"/>
              </w:rPr>
            </w:pPr>
          </w:p>
          <w:p w14:paraId="19942017"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r w:rsidRPr="00C411F6">
              <w:rPr>
                <w:rFonts w:ascii="Times New Roman" w:eastAsia="Times New Roman" w:hAnsi="Times New Roman" w:cs="Times New Roman"/>
                <w:bCs/>
                <w:color w:val="auto"/>
                <w:sz w:val="14"/>
                <w:szCs w:val="14"/>
                <w:lang w:val="ru-RU"/>
              </w:rPr>
              <w:t>47</w:t>
            </w:r>
          </w:p>
        </w:tc>
        <w:tc>
          <w:tcPr>
            <w:tcW w:w="709" w:type="dxa"/>
          </w:tcPr>
          <w:p w14:paraId="629FCD79"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kk-KZ"/>
              </w:rPr>
            </w:pPr>
          </w:p>
          <w:p w14:paraId="279A80DC"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r w:rsidRPr="00C411F6">
              <w:rPr>
                <w:rFonts w:ascii="Times New Roman" w:eastAsia="Times New Roman" w:hAnsi="Times New Roman" w:cs="Times New Roman"/>
                <w:bCs/>
                <w:color w:val="auto"/>
                <w:sz w:val="14"/>
                <w:szCs w:val="14"/>
                <w:lang w:val="ru-RU"/>
              </w:rPr>
              <w:t>51.8%</w:t>
            </w:r>
          </w:p>
        </w:tc>
        <w:tc>
          <w:tcPr>
            <w:tcW w:w="1276" w:type="dxa"/>
          </w:tcPr>
          <w:p w14:paraId="6D4E52F5"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kk-KZ"/>
              </w:rPr>
            </w:pPr>
          </w:p>
          <w:p w14:paraId="70D17571"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r w:rsidRPr="00C411F6">
              <w:rPr>
                <w:rFonts w:ascii="Times New Roman" w:eastAsia="Times New Roman" w:hAnsi="Times New Roman" w:cs="Times New Roman"/>
                <w:bCs/>
                <w:color w:val="auto"/>
                <w:sz w:val="14"/>
                <w:szCs w:val="14"/>
                <w:lang w:val="ru-RU"/>
              </w:rPr>
              <w:t>0</w:t>
            </w:r>
            <w:r w:rsidRPr="00C411F6">
              <w:rPr>
                <w:rFonts w:ascii="Times New Roman" w:eastAsia="Times New Roman" w:hAnsi="Times New Roman" w:cs="Times New Roman"/>
                <w:bCs/>
                <w:color w:val="auto"/>
                <w:sz w:val="14"/>
                <w:szCs w:val="14"/>
              </w:rPr>
              <w:t>.75</w:t>
            </w:r>
            <w:r w:rsidRPr="00C411F6">
              <w:rPr>
                <w:rFonts w:ascii="Times New Roman" w:eastAsia="Times New Roman" w:hAnsi="Times New Roman" w:cs="Times New Roman"/>
                <w:bCs/>
                <w:color w:val="auto"/>
                <w:sz w:val="14"/>
                <w:szCs w:val="14"/>
                <w:lang w:val="ru-RU"/>
              </w:rPr>
              <w:t xml:space="preserve"> [</w:t>
            </w:r>
            <w:r w:rsidRPr="00C411F6">
              <w:rPr>
                <w:rFonts w:ascii="Times New Roman" w:eastAsia="Times New Roman" w:hAnsi="Times New Roman" w:cs="Times New Roman"/>
                <w:bCs/>
                <w:color w:val="auto"/>
                <w:sz w:val="14"/>
                <w:szCs w:val="14"/>
                <w:lang w:val="kk-KZ"/>
              </w:rPr>
              <w:t>0,</w:t>
            </w:r>
            <w:r w:rsidRPr="00C411F6">
              <w:rPr>
                <w:rFonts w:ascii="Times New Roman" w:eastAsia="Times New Roman" w:hAnsi="Times New Roman" w:cs="Times New Roman"/>
                <w:bCs/>
                <w:color w:val="auto"/>
                <w:sz w:val="14"/>
                <w:szCs w:val="14"/>
              </w:rPr>
              <w:t>58</w:t>
            </w:r>
            <w:r w:rsidRPr="00C411F6">
              <w:rPr>
                <w:rFonts w:ascii="Times New Roman" w:eastAsia="Times New Roman" w:hAnsi="Times New Roman" w:cs="Times New Roman"/>
                <w:bCs/>
                <w:color w:val="auto"/>
                <w:sz w:val="14"/>
                <w:szCs w:val="14"/>
                <w:lang w:val="kk-KZ"/>
              </w:rPr>
              <w:t xml:space="preserve">; </w:t>
            </w:r>
            <w:r w:rsidRPr="00C411F6">
              <w:rPr>
                <w:rFonts w:ascii="Times New Roman" w:eastAsia="Times New Roman" w:hAnsi="Times New Roman" w:cs="Times New Roman"/>
                <w:bCs/>
                <w:color w:val="auto"/>
                <w:sz w:val="14"/>
                <w:szCs w:val="14"/>
              </w:rPr>
              <w:t>0</w:t>
            </w:r>
            <w:r w:rsidRPr="00C411F6">
              <w:rPr>
                <w:rFonts w:ascii="Times New Roman" w:eastAsia="Times New Roman" w:hAnsi="Times New Roman" w:cs="Times New Roman"/>
                <w:bCs/>
                <w:color w:val="auto"/>
                <w:sz w:val="14"/>
                <w:szCs w:val="14"/>
                <w:lang w:val="kk-KZ"/>
              </w:rPr>
              <w:t>,</w:t>
            </w:r>
            <w:r w:rsidRPr="00C411F6">
              <w:rPr>
                <w:rFonts w:ascii="Times New Roman" w:eastAsia="Times New Roman" w:hAnsi="Times New Roman" w:cs="Times New Roman"/>
                <w:bCs/>
                <w:color w:val="auto"/>
                <w:sz w:val="14"/>
                <w:szCs w:val="14"/>
              </w:rPr>
              <w:t>98</w:t>
            </w:r>
            <w:r w:rsidRPr="00C411F6">
              <w:rPr>
                <w:rFonts w:ascii="Times New Roman" w:eastAsia="Times New Roman" w:hAnsi="Times New Roman" w:cs="Times New Roman"/>
                <w:bCs/>
                <w:color w:val="auto"/>
                <w:sz w:val="14"/>
                <w:szCs w:val="14"/>
                <w:lang w:val="ru-RU"/>
              </w:rPr>
              <w:t>]</w:t>
            </w:r>
          </w:p>
        </w:tc>
        <w:tc>
          <w:tcPr>
            <w:tcW w:w="3685" w:type="dxa"/>
            <w:vMerge/>
          </w:tcPr>
          <w:p w14:paraId="59D5FDBA"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kk-KZ"/>
              </w:rPr>
            </w:pPr>
          </w:p>
        </w:tc>
      </w:tr>
      <w:tr w:rsidR="00005012" w:rsidRPr="00310915" w14:paraId="4C7DC16F" w14:textId="01739C1F" w:rsidTr="00005012">
        <w:trPr>
          <w:trHeight w:val="399"/>
        </w:trPr>
        <w:tc>
          <w:tcPr>
            <w:tcW w:w="1139" w:type="dxa"/>
          </w:tcPr>
          <w:p w14:paraId="6518EF78" w14:textId="77777777" w:rsidR="00005012" w:rsidRPr="00C411F6" w:rsidRDefault="00005012" w:rsidP="00397F00">
            <w:pPr>
              <w:rPr>
                <w:rFonts w:eastAsia="Times New Roman"/>
                <w:sz w:val="14"/>
                <w:szCs w:val="14"/>
              </w:rPr>
            </w:pPr>
          </w:p>
          <w:p w14:paraId="08A7AD75" w14:textId="77777777" w:rsidR="00005012" w:rsidRPr="00C411F6" w:rsidRDefault="00005012" w:rsidP="00397F00">
            <w:pPr>
              <w:spacing w:after="76"/>
              <w:rPr>
                <w:rFonts w:eastAsia="Times New Roman"/>
                <w:sz w:val="14"/>
                <w:szCs w:val="14"/>
                <w:lang w:val="kk-KZ"/>
              </w:rPr>
            </w:pPr>
            <w:r w:rsidRPr="00C411F6">
              <w:rPr>
                <w:rFonts w:eastAsia="Times New Roman"/>
                <w:sz w:val="14"/>
                <w:szCs w:val="14"/>
                <w:lang w:val="kk-KZ"/>
              </w:rPr>
              <w:t>Total (95 CI) Total events</w:t>
            </w:r>
          </w:p>
          <w:p w14:paraId="23B61355" w14:textId="77777777" w:rsidR="00005012" w:rsidRPr="00C411F6" w:rsidRDefault="00005012" w:rsidP="00397F00">
            <w:pPr>
              <w:rPr>
                <w:rFonts w:eastAsia="Times New Roman"/>
                <w:bCs/>
                <w:sz w:val="14"/>
                <w:szCs w:val="14"/>
              </w:rPr>
            </w:pPr>
            <w:r w:rsidRPr="00C411F6">
              <w:rPr>
                <w:rFonts w:eastAsia="Times New Roman"/>
                <w:sz w:val="14"/>
                <w:szCs w:val="14"/>
                <w:lang w:val="kk-KZ"/>
              </w:rPr>
              <w:t>P=0.03</w:t>
            </w:r>
          </w:p>
        </w:tc>
        <w:tc>
          <w:tcPr>
            <w:tcW w:w="851" w:type="dxa"/>
          </w:tcPr>
          <w:p w14:paraId="1B1075B4"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rPr>
            </w:pPr>
          </w:p>
          <w:p w14:paraId="61803B5A"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r w:rsidRPr="00C411F6">
              <w:rPr>
                <w:rFonts w:ascii="Times New Roman" w:eastAsia="Times New Roman" w:hAnsi="Times New Roman" w:cs="Times New Roman"/>
                <w:bCs/>
                <w:color w:val="auto"/>
                <w:sz w:val="14"/>
                <w:szCs w:val="14"/>
                <w:lang w:val="ru-RU"/>
              </w:rPr>
              <w:t>61</w:t>
            </w:r>
          </w:p>
        </w:tc>
        <w:tc>
          <w:tcPr>
            <w:tcW w:w="709" w:type="dxa"/>
          </w:tcPr>
          <w:p w14:paraId="0F71D80B"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kk-KZ"/>
              </w:rPr>
            </w:pPr>
          </w:p>
          <w:p w14:paraId="1D79EA80"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r w:rsidRPr="00C411F6">
              <w:rPr>
                <w:rFonts w:ascii="Times New Roman" w:eastAsia="Times New Roman" w:hAnsi="Times New Roman" w:cs="Times New Roman"/>
                <w:bCs/>
                <w:color w:val="auto"/>
                <w:sz w:val="14"/>
                <w:szCs w:val="14"/>
                <w:lang w:val="ru-RU"/>
              </w:rPr>
              <w:t>190</w:t>
            </w:r>
          </w:p>
        </w:tc>
        <w:tc>
          <w:tcPr>
            <w:tcW w:w="850" w:type="dxa"/>
          </w:tcPr>
          <w:p w14:paraId="6925F56F"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kk-KZ"/>
              </w:rPr>
            </w:pPr>
          </w:p>
          <w:p w14:paraId="7045815B"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r w:rsidRPr="00C411F6">
              <w:rPr>
                <w:rFonts w:ascii="Times New Roman" w:eastAsia="Times New Roman" w:hAnsi="Times New Roman" w:cs="Times New Roman"/>
                <w:bCs/>
                <w:color w:val="auto"/>
                <w:sz w:val="14"/>
                <w:szCs w:val="14"/>
                <w:lang w:val="ru-RU"/>
              </w:rPr>
              <w:t>73</w:t>
            </w:r>
          </w:p>
        </w:tc>
        <w:tc>
          <w:tcPr>
            <w:tcW w:w="567" w:type="dxa"/>
          </w:tcPr>
          <w:p w14:paraId="35807EB0"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kk-KZ"/>
              </w:rPr>
            </w:pPr>
          </w:p>
          <w:p w14:paraId="1D88FEE1"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r w:rsidRPr="00C411F6">
              <w:rPr>
                <w:rFonts w:ascii="Times New Roman" w:eastAsia="Times New Roman" w:hAnsi="Times New Roman" w:cs="Times New Roman"/>
                <w:bCs/>
                <w:color w:val="auto"/>
                <w:sz w:val="14"/>
                <w:szCs w:val="14"/>
                <w:lang w:val="ru-RU"/>
              </w:rPr>
              <w:t>177</w:t>
            </w:r>
          </w:p>
        </w:tc>
        <w:tc>
          <w:tcPr>
            <w:tcW w:w="709" w:type="dxa"/>
          </w:tcPr>
          <w:p w14:paraId="2BA6C885"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kk-KZ"/>
              </w:rPr>
            </w:pPr>
          </w:p>
          <w:p w14:paraId="3867546F"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r w:rsidRPr="00C411F6">
              <w:rPr>
                <w:rFonts w:ascii="Times New Roman" w:eastAsia="Times New Roman" w:hAnsi="Times New Roman" w:cs="Times New Roman"/>
                <w:bCs/>
                <w:color w:val="auto"/>
                <w:sz w:val="14"/>
                <w:szCs w:val="14"/>
                <w:lang w:val="ru-RU"/>
              </w:rPr>
              <w:t>100%</w:t>
            </w:r>
          </w:p>
        </w:tc>
        <w:tc>
          <w:tcPr>
            <w:tcW w:w="1276" w:type="dxa"/>
          </w:tcPr>
          <w:p w14:paraId="6F1EF00D"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p>
          <w:p w14:paraId="10EC18BD"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rPr>
            </w:pPr>
            <w:r w:rsidRPr="00C411F6">
              <w:rPr>
                <w:rFonts w:ascii="Times New Roman" w:eastAsia="Times New Roman" w:hAnsi="Times New Roman" w:cs="Times New Roman"/>
                <w:bCs/>
                <w:color w:val="auto"/>
                <w:sz w:val="14"/>
                <w:szCs w:val="14"/>
              </w:rPr>
              <w:t>0,76 [0,59;0.98]</w:t>
            </w:r>
          </w:p>
        </w:tc>
        <w:tc>
          <w:tcPr>
            <w:tcW w:w="3685" w:type="dxa"/>
            <w:vMerge/>
          </w:tcPr>
          <w:p w14:paraId="62C2D780" w14:textId="77777777" w:rsidR="00005012" w:rsidRPr="00C411F6" w:rsidRDefault="00005012"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auto"/>
                <w:sz w:val="14"/>
                <w:szCs w:val="14"/>
                <w:lang w:val="ru-RU"/>
              </w:rPr>
            </w:pPr>
          </w:p>
        </w:tc>
      </w:tr>
      <w:tr w:rsidR="00005012" w:rsidRPr="00005012" w14:paraId="2A4AB8FE" w14:textId="77777777" w:rsidTr="0004696F">
        <w:trPr>
          <w:trHeight w:val="399"/>
        </w:trPr>
        <w:tc>
          <w:tcPr>
            <w:tcW w:w="9786" w:type="dxa"/>
            <w:gridSpan w:val="8"/>
          </w:tcPr>
          <w:p w14:paraId="7211A743" w14:textId="76C31C2D" w:rsidR="00005012" w:rsidRPr="00005012" w:rsidRDefault="00005012" w:rsidP="0000501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sz w:val="14"/>
                <w:szCs w:val="14"/>
              </w:rPr>
            </w:pPr>
          </w:p>
        </w:tc>
      </w:tr>
    </w:tbl>
    <w:p w14:paraId="0F7290B3" w14:textId="361CE6E1" w:rsidR="00357DC3" w:rsidRPr="00104B73" w:rsidRDefault="0068230B" w:rsidP="00397F00">
      <w:pPr>
        <w:pStyle w:val="a5"/>
        <w:rPr>
          <w:rStyle w:val="a4"/>
          <w:rFonts w:ascii="Times New Roman" w:eastAsia="Times New Roman" w:hAnsi="Times New Roman" w:cs="Times New Roman"/>
          <w:bCs/>
          <w:sz w:val="20"/>
          <w:szCs w:val="20"/>
        </w:rPr>
      </w:pPr>
      <w:r w:rsidRPr="00104B73">
        <w:rPr>
          <w:rFonts w:ascii="Times New Roman" w:eastAsia="Times New Roman" w:hAnsi="Times New Roman" w:cs="Times New Roman"/>
          <w:b/>
          <w:bCs/>
          <w:color w:val="auto"/>
          <w:sz w:val="20"/>
          <w:szCs w:val="20"/>
        </w:rPr>
        <w:t>Figure 4.</w:t>
      </w:r>
      <w:r w:rsidRPr="00104B73">
        <w:rPr>
          <w:rFonts w:ascii="Times New Roman" w:eastAsia="Times New Roman" w:hAnsi="Times New Roman" w:cs="Times New Roman"/>
          <w:bCs/>
          <w:color w:val="auto"/>
          <w:sz w:val="20"/>
          <w:szCs w:val="20"/>
        </w:rPr>
        <w:t xml:space="preserve"> The effect of trimetazidine on the frequency of ischemic changes in the ST-T interval during PCI </w:t>
      </w:r>
      <w:hyperlink w:anchor="r1" w:history="1">
        <w:r w:rsidRPr="00104B73">
          <w:rPr>
            <w:rStyle w:val="a4"/>
            <w:rFonts w:ascii="Times New Roman" w:eastAsia="Times New Roman" w:hAnsi="Times New Roman" w:cs="Times New Roman"/>
            <w:bCs/>
            <w:sz w:val="20"/>
            <w:szCs w:val="20"/>
          </w:rPr>
          <w:t>[7]</w:t>
        </w:r>
      </w:hyperlink>
    </w:p>
    <w:p w14:paraId="0DD21B62" w14:textId="77777777" w:rsidR="0068230B" w:rsidRPr="00005012" w:rsidRDefault="0068230B" w:rsidP="00397F00">
      <w:pPr>
        <w:pStyle w:val="a5"/>
        <w:rPr>
          <w:rFonts w:ascii="Times New Roman" w:eastAsia="Times New Roman" w:hAnsi="Times New Roman" w:cs="Times New Roman"/>
          <w:b/>
          <w:bCs/>
          <w:color w:val="auto"/>
          <w:sz w:val="26"/>
          <w:szCs w:val="26"/>
        </w:rPr>
      </w:pPr>
    </w:p>
    <w:p w14:paraId="3925E08B" w14:textId="77777777" w:rsidR="003F567E" w:rsidRPr="0068230B" w:rsidRDefault="00241F08" w:rsidP="00820A8E">
      <w:pPr>
        <w:pStyle w:val="a5"/>
        <w:ind w:firstLine="720"/>
        <w:jc w:val="both"/>
        <w:rPr>
          <w:rFonts w:ascii="Times New Roman" w:eastAsia="Times New Roman" w:hAnsi="Times New Roman" w:cs="Times New Roman"/>
          <w:b/>
          <w:bCs/>
          <w:color w:val="auto"/>
          <w:sz w:val="24"/>
          <w:szCs w:val="24"/>
        </w:rPr>
      </w:pPr>
      <w:r w:rsidRPr="0068230B">
        <w:rPr>
          <w:rFonts w:ascii="Times New Roman"/>
          <w:b/>
          <w:bCs/>
          <w:color w:val="auto"/>
          <w:sz w:val="24"/>
          <w:szCs w:val="24"/>
        </w:rPr>
        <w:t>Thus, the results of the meta-analysis by Zhang et al. the cardioprotective effect of trimetazidine is confirmed when it is used before and after percutaneous coronary intervention (PCI); this effect is manifested by a significant decrease in the ejection fraction (LV) of the left ventricle (LV), a decrease in the level of troponin (</w:t>
      </w:r>
      <w:proofErr w:type="spellStart"/>
      <w:r w:rsidRPr="0068230B">
        <w:rPr>
          <w:rFonts w:ascii="Times New Roman"/>
          <w:b/>
          <w:bCs/>
          <w:color w:val="auto"/>
          <w:sz w:val="24"/>
          <w:szCs w:val="24"/>
        </w:rPr>
        <w:t>ThI</w:t>
      </w:r>
      <w:proofErr w:type="spellEnd"/>
      <w:r w:rsidRPr="0068230B">
        <w:rPr>
          <w:rFonts w:ascii="Times New Roman"/>
          <w:b/>
          <w:bCs/>
          <w:color w:val="auto"/>
          <w:sz w:val="24"/>
          <w:szCs w:val="24"/>
        </w:rPr>
        <w:t>) in the blood serum, a decrease in the frequency of angina attacks when the balloon is inflated and ischemic changes in the ST-T interval during percutaneous coronary intervention (PCI).</w:t>
      </w:r>
    </w:p>
    <w:p w14:paraId="7D241334" w14:textId="77777777" w:rsidR="003F567E" w:rsidRPr="0068230B" w:rsidRDefault="00241F08" w:rsidP="00397F00">
      <w:pPr>
        <w:pStyle w:val="a5"/>
        <w:jc w:val="both"/>
        <w:rPr>
          <w:rFonts w:ascii="Times New Roman" w:eastAsia="Times New Roman" w:hAnsi="Times New Roman" w:cs="Times New Roman"/>
          <w:color w:val="auto"/>
          <w:sz w:val="24"/>
          <w:szCs w:val="24"/>
        </w:rPr>
      </w:pPr>
      <w:r w:rsidRPr="0068230B">
        <w:rPr>
          <w:rFonts w:ascii="Times New Roman"/>
          <w:color w:val="auto"/>
          <w:sz w:val="24"/>
          <w:szCs w:val="24"/>
        </w:rPr>
        <w:t xml:space="preserve">These data are consistent with the results of a previous meta-analysis of six randomized clinical trials (RCTs) [8] evaluating the effects of </w:t>
      </w:r>
      <w:proofErr w:type="spellStart"/>
      <w:r w:rsidRPr="0068230B">
        <w:rPr>
          <w:rFonts w:ascii="Times New Roman"/>
          <w:color w:val="auto"/>
          <w:sz w:val="24"/>
          <w:szCs w:val="24"/>
        </w:rPr>
        <w:t>trimetaziline</w:t>
      </w:r>
      <w:proofErr w:type="spellEnd"/>
      <w:r w:rsidRPr="0068230B">
        <w:rPr>
          <w:rFonts w:ascii="Times New Roman"/>
          <w:color w:val="auto"/>
          <w:sz w:val="24"/>
          <w:szCs w:val="24"/>
        </w:rPr>
        <w:t xml:space="preserve"> in patients undergoing coronary artery bypass grafting. According to the analysis of the combined data, trimetazidine also provided myocardial protection under these conditions, which was expressed in a significant decrease in the levels of creatine phosphokinase, MV-fraction of creatine phosphokinase CK-MV, troponin T and </w:t>
      </w:r>
      <w:proofErr w:type="spellStart"/>
      <w:r w:rsidRPr="0068230B">
        <w:rPr>
          <w:rFonts w:ascii="Times New Roman"/>
          <w:color w:val="auto"/>
          <w:sz w:val="24"/>
          <w:szCs w:val="24"/>
        </w:rPr>
        <w:t>Tni</w:t>
      </w:r>
      <w:proofErr w:type="spellEnd"/>
      <w:r w:rsidRPr="0068230B">
        <w:rPr>
          <w:rFonts w:ascii="Times New Roman"/>
          <w:color w:val="auto"/>
          <w:sz w:val="24"/>
          <w:szCs w:val="24"/>
        </w:rPr>
        <w:t xml:space="preserve"> compared with conventional treatment.</w:t>
      </w:r>
    </w:p>
    <w:p w14:paraId="6C01A281" w14:textId="77777777" w:rsidR="003F567E" w:rsidRPr="0068230B" w:rsidRDefault="003F567E" w:rsidP="00397F00">
      <w:pPr>
        <w:pStyle w:val="a5"/>
        <w:rPr>
          <w:rFonts w:ascii="Times New Roman" w:eastAsia="Times New Roman" w:hAnsi="Times New Roman" w:cs="Times New Roman"/>
          <w:color w:val="auto"/>
          <w:sz w:val="24"/>
          <w:szCs w:val="24"/>
        </w:rPr>
      </w:pPr>
    </w:p>
    <w:p w14:paraId="15C42F5E" w14:textId="77777777" w:rsidR="003F567E" w:rsidRPr="0068230B" w:rsidRDefault="00241F08" w:rsidP="00397F00">
      <w:pPr>
        <w:pStyle w:val="a5"/>
        <w:tabs>
          <w:tab w:val="left" w:pos="6255"/>
        </w:tabs>
        <w:rPr>
          <w:rFonts w:ascii="Times New Roman" w:eastAsia="Times New Roman" w:hAnsi="Times New Roman" w:cs="Times New Roman"/>
          <w:b/>
          <w:bCs/>
          <w:i/>
          <w:iCs/>
          <w:color w:val="auto"/>
          <w:sz w:val="24"/>
          <w:szCs w:val="24"/>
        </w:rPr>
      </w:pPr>
      <w:r w:rsidRPr="0068230B">
        <w:rPr>
          <w:rFonts w:ascii="Times New Roman"/>
          <w:b/>
          <w:bCs/>
          <w:i/>
          <w:iCs/>
          <w:color w:val="auto"/>
          <w:sz w:val="24"/>
          <w:szCs w:val="24"/>
        </w:rPr>
        <w:t>Trimetazidine and the risk of coronary stent restenosis</w:t>
      </w:r>
      <w:r w:rsidR="000B2412" w:rsidRPr="0068230B">
        <w:rPr>
          <w:rFonts w:ascii="Times New Roman"/>
          <w:b/>
          <w:bCs/>
          <w:i/>
          <w:iCs/>
          <w:color w:val="auto"/>
          <w:sz w:val="24"/>
          <w:szCs w:val="24"/>
        </w:rPr>
        <w:tab/>
      </w:r>
    </w:p>
    <w:p w14:paraId="2259F068" w14:textId="6BEA3C2E" w:rsidR="003F567E" w:rsidRPr="0068230B" w:rsidRDefault="00241F08" w:rsidP="000A23C6">
      <w:pPr>
        <w:pStyle w:val="a5"/>
        <w:jc w:val="both"/>
        <w:rPr>
          <w:rFonts w:ascii="Times New Roman" w:eastAsia="Times New Roman" w:hAnsi="Times New Roman" w:cs="Times New Roman"/>
          <w:color w:val="auto"/>
          <w:sz w:val="24"/>
          <w:szCs w:val="24"/>
        </w:rPr>
      </w:pPr>
      <w:r w:rsidRPr="0068230B">
        <w:rPr>
          <w:rFonts w:ascii="Times New Roman"/>
          <w:color w:val="auto"/>
          <w:sz w:val="24"/>
          <w:szCs w:val="24"/>
        </w:rPr>
        <w:t xml:space="preserve">  </w:t>
      </w:r>
      <w:r w:rsidR="00820A8E">
        <w:rPr>
          <w:rFonts w:ascii="Times New Roman"/>
          <w:color w:val="auto"/>
          <w:sz w:val="24"/>
          <w:szCs w:val="24"/>
        </w:rPr>
        <w:tab/>
      </w:r>
      <w:r w:rsidRPr="0068230B">
        <w:rPr>
          <w:rFonts w:ascii="Times New Roman"/>
          <w:color w:val="auto"/>
          <w:sz w:val="24"/>
          <w:szCs w:val="24"/>
        </w:rPr>
        <w:t>One of the most formidable complications of PCI, w</w:t>
      </w:r>
      <w:r w:rsidR="00005012" w:rsidRPr="0068230B">
        <w:rPr>
          <w:rFonts w:ascii="Times New Roman"/>
          <w:color w:val="auto"/>
          <w:sz w:val="24"/>
          <w:szCs w:val="24"/>
        </w:rPr>
        <w:t xml:space="preserve">hich has an extremely negative </w:t>
      </w:r>
      <w:r w:rsidRPr="0068230B">
        <w:rPr>
          <w:rFonts w:ascii="Times New Roman"/>
          <w:color w:val="auto"/>
          <w:sz w:val="24"/>
          <w:szCs w:val="24"/>
        </w:rPr>
        <w:t xml:space="preserve">effect on the prognosis of patients with coronary heart disease, is stent restenosis. According to histological studies, restenosis is based on proliferation and migration of smooth mouse cells [9-12], as well as endothelial dysfunction (ED) [13-16], associated with both coronary artery disease itself and the presence of an intravascular implant. The introduction of </w:t>
      </w:r>
      <w:r w:rsidR="00820A8E">
        <w:rPr>
          <w:rFonts w:ascii="Times New Roman"/>
          <w:color w:val="auto"/>
          <w:sz w:val="24"/>
          <w:szCs w:val="24"/>
        </w:rPr>
        <w:t>d</w:t>
      </w:r>
      <w:r w:rsidR="00820A8E" w:rsidRPr="00820A8E">
        <w:rPr>
          <w:rFonts w:ascii="Times New Roman"/>
          <w:color w:val="auto"/>
          <w:sz w:val="24"/>
          <w:szCs w:val="24"/>
        </w:rPr>
        <w:t xml:space="preserve">rug eluting stent </w:t>
      </w:r>
      <w:r w:rsidRPr="0068230B">
        <w:rPr>
          <w:rFonts w:ascii="Times New Roman"/>
          <w:color w:val="auto"/>
          <w:sz w:val="24"/>
          <w:szCs w:val="24"/>
        </w:rPr>
        <w:t>(</w:t>
      </w:r>
      <w:r w:rsidR="00820A8E">
        <w:rPr>
          <w:rFonts w:ascii="Times New Roman"/>
          <w:color w:val="auto"/>
          <w:sz w:val="24"/>
          <w:szCs w:val="24"/>
        </w:rPr>
        <w:t>DE</w:t>
      </w:r>
      <w:r w:rsidRPr="0068230B">
        <w:rPr>
          <w:rFonts w:ascii="Times New Roman"/>
          <w:color w:val="auto"/>
          <w:sz w:val="24"/>
          <w:szCs w:val="24"/>
        </w:rPr>
        <w:t>S), suppressing the proliferation of smooth muscle cells, allowed to reduce the frequency of restenosis from 25% (an indicator characteristic of metal stents) to 3.6-10% [17-22] without signs of further improvement of the situation, which caused an active search for medicinal techniques that further reduce the risk of restenosis after implantation of stents with medicinal coated (SLP).</w:t>
      </w:r>
    </w:p>
    <w:p w14:paraId="6F6895A7" w14:textId="2C56A3E4" w:rsidR="003F567E" w:rsidRPr="0068230B" w:rsidRDefault="00241F08" w:rsidP="000A23C6">
      <w:pPr>
        <w:pStyle w:val="a5"/>
        <w:jc w:val="both"/>
        <w:rPr>
          <w:rFonts w:ascii="Times New Roman" w:eastAsia="Times New Roman" w:hAnsi="Times New Roman" w:cs="Times New Roman"/>
          <w:color w:val="auto"/>
          <w:sz w:val="24"/>
          <w:szCs w:val="24"/>
        </w:rPr>
      </w:pPr>
      <w:r w:rsidRPr="0068230B">
        <w:rPr>
          <w:rFonts w:ascii="Times New Roman"/>
          <w:color w:val="auto"/>
          <w:sz w:val="24"/>
          <w:szCs w:val="24"/>
        </w:rPr>
        <w:t xml:space="preserve">  Studies have shown that trimetazidine may be one of the drugs capable of protecting coronary vessels from ED through a beneficial effect on NO-dependent support of the endothelial barrier [23, 24], thereby reducing the risk of development and progression of restenosis and improving the prognosis in patients with SLP. The evaluation of this possibility of </w:t>
      </w:r>
      <w:r w:rsidR="00104B73">
        <w:rPr>
          <w:rFonts w:ascii="Times New Roman"/>
          <w:color w:val="auto"/>
          <w:sz w:val="24"/>
          <w:szCs w:val="24"/>
        </w:rPr>
        <w:t xml:space="preserve">trimetazidine </w:t>
      </w:r>
      <w:r w:rsidRPr="0068230B">
        <w:rPr>
          <w:rFonts w:ascii="Times New Roman"/>
          <w:color w:val="auto"/>
          <w:sz w:val="24"/>
          <w:szCs w:val="24"/>
        </w:rPr>
        <w:t xml:space="preserve">was sanctified by the RCT of Chen </w:t>
      </w:r>
      <w:proofErr w:type="spellStart"/>
      <w:r w:rsidRPr="0068230B">
        <w:rPr>
          <w:rFonts w:ascii="Times New Roman"/>
          <w:color w:val="auto"/>
          <w:sz w:val="24"/>
          <w:szCs w:val="24"/>
        </w:rPr>
        <w:t>ey</w:t>
      </w:r>
      <w:proofErr w:type="spellEnd"/>
      <w:r w:rsidRPr="0068230B">
        <w:rPr>
          <w:rFonts w:ascii="Times New Roman"/>
          <w:color w:val="auto"/>
          <w:sz w:val="24"/>
          <w:szCs w:val="24"/>
        </w:rPr>
        <w:t xml:space="preserve"> al. [25]. </w:t>
      </w:r>
    </w:p>
    <w:p w14:paraId="1A4219A3" w14:textId="40BCEFCE" w:rsidR="003F567E" w:rsidRPr="0068230B" w:rsidRDefault="00241F08" w:rsidP="000A23C6">
      <w:pPr>
        <w:pStyle w:val="a5"/>
        <w:jc w:val="both"/>
        <w:rPr>
          <w:rFonts w:ascii="Times New Roman" w:eastAsia="Times New Roman" w:hAnsi="Times New Roman" w:cs="Times New Roman"/>
          <w:color w:val="auto"/>
          <w:sz w:val="24"/>
          <w:szCs w:val="24"/>
        </w:rPr>
      </w:pPr>
      <w:r w:rsidRPr="0068230B">
        <w:rPr>
          <w:rFonts w:ascii="Times New Roman"/>
          <w:color w:val="auto"/>
          <w:sz w:val="24"/>
          <w:szCs w:val="24"/>
        </w:rPr>
        <w:t xml:space="preserve">   This study enrolled patients who underwent the first PCI procedure with implantation of </w:t>
      </w:r>
      <w:r w:rsidR="000101BF" w:rsidRPr="000101BF">
        <w:rPr>
          <w:rFonts w:ascii="Times New Roman"/>
          <w:color w:val="auto"/>
          <w:sz w:val="24"/>
          <w:szCs w:val="24"/>
        </w:rPr>
        <w:t>drug eluting stent</w:t>
      </w:r>
      <w:r w:rsidRPr="0068230B">
        <w:rPr>
          <w:rFonts w:ascii="Times New Roman"/>
          <w:color w:val="auto"/>
          <w:sz w:val="24"/>
          <w:szCs w:val="24"/>
        </w:rPr>
        <w:t>s (</w:t>
      </w:r>
      <w:r w:rsidR="000101BF">
        <w:rPr>
          <w:rFonts w:ascii="Times New Roman"/>
          <w:color w:val="auto"/>
          <w:sz w:val="24"/>
          <w:szCs w:val="24"/>
        </w:rPr>
        <w:t>DE</w:t>
      </w:r>
      <w:r w:rsidRPr="0068230B">
        <w:rPr>
          <w:rFonts w:ascii="Times New Roman"/>
          <w:color w:val="auto"/>
          <w:sz w:val="24"/>
          <w:szCs w:val="24"/>
        </w:rPr>
        <w:t xml:space="preserve">S) in the period from January 2009 to December 2011 at the PLA General Hospital in China. The criteria for inclusion in the study were: the presence of clinical indications for PCI, age 18 years and older, severe de po stenosis in the native coronary artery, a lesion suitable for stent placement, the size of the target vessel from 2.5 to 4.0 mm and implantation of only </w:t>
      </w:r>
      <w:r w:rsidR="000101BF" w:rsidRPr="000101BF">
        <w:rPr>
          <w:rFonts w:ascii="Times New Roman"/>
          <w:color w:val="auto"/>
          <w:sz w:val="24"/>
          <w:szCs w:val="24"/>
        </w:rPr>
        <w:t>drug eluting stent</w:t>
      </w:r>
      <w:r w:rsidR="000101BF">
        <w:rPr>
          <w:rFonts w:ascii="Times New Roman"/>
          <w:color w:val="auto"/>
          <w:sz w:val="24"/>
          <w:szCs w:val="24"/>
        </w:rPr>
        <w:t xml:space="preserve"> </w:t>
      </w:r>
      <w:r w:rsidR="00E670DD" w:rsidRPr="0068230B">
        <w:rPr>
          <w:rFonts w:ascii="Times New Roman"/>
          <w:color w:val="auto"/>
          <w:sz w:val="24"/>
          <w:szCs w:val="24"/>
        </w:rPr>
        <w:t>(</w:t>
      </w:r>
      <w:r w:rsidR="000101BF">
        <w:rPr>
          <w:rFonts w:ascii="Times New Roman"/>
          <w:color w:val="auto"/>
          <w:sz w:val="24"/>
          <w:szCs w:val="24"/>
        </w:rPr>
        <w:t>DE</w:t>
      </w:r>
      <w:r w:rsidR="00E670DD" w:rsidRPr="0068230B">
        <w:rPr>
          <w:rFonts w:ascii="Times New Roman"/>
          <w:color w:val="auto"/>
          <w:sz w:val="24"/>
          <w:szCs w:val="24"/>
        </w:rPr>
        <w:t xml:space="preserve">S) </w:t>
      </w:r>
      <w:r w:rsidRPr="0068230B">
        <w:rPr>
          <w:rFonts w:ascii="Times New Roman"/>
          <w:color w:val="auto"/>
          <w:sz w:val="24"/>
          <w:szCs w:val="24"/>
        </w:rPr>
        <w:t xml:space="preserve"> (with sirolimus or paclitaxel). After PCI and stabilization of the condition, patients were randomly assigned to the trimetazidine treatment group (in addition to standard therapy) or the control group (standard therapy without trimetazidine). In the trimetazidine group, patients received a loading dose of 60 mg on the day of PCI, and then took the drug 20 mg 3 times a day for at least 1 month after discharge from the hospital. Patients in the control group received neither placebo nor additional therapy.</w:t>
      </w:r>
    </w:p>
    <w:p w14:paraId="74DE4054" w14:textId="77777777" w:rsidR="003F567E" w:rsidRPr="0068230B" w:rsidRDefault="00241F08" w:rsidP="000A23C6">
      <w:pPr>
        <w:pStyle w:val="a5"/>
        <w:jc w:val="both"/>
        <w:rPr>
          <w:rFonts w:ascii="Times New Roman" w:eastAsia="Times New Roman" w:hAnsi="Times New Roman" w:cs="Times New Roman"/>
          <w:color w:val="auto"/>
          <w:sz w:val="24"/>
          <w:szCs w:val="24"/>
        </w:rPr>
      </w:pPr>
      <w:r w:rsidRPr="0068230B">
        <w:rPr>
          <w:rFonts w:ascii="Times New Roman"/>
          <w:color w:val="auto"/>
          <w:sz w:val="24"/>
          <w:szCs w:val="24"/>
        </w:rPr>
        <w:t xml:space="preserve">    During the follow-up period, large adverse cardiac and cerebrovascular events (MASS) were recorded, including death from any cause, nonfatal myocardial infarction (MI), cases of myocardial </w:t>
      </w:r>
      <w:r w:rsidRPr="0068230B">
        <w:rPr>
          <w:rFonts w:ascii="Times New Roman"/>
          <w:color w:val="auto"/>
          <w:sz w:val="24"/>
          <w:szCs w:val="24"/>
        </w:rPr>
        <w:lastRenderedPageBreak/>
        <w:t>revascularization, stroke and cerebral hemorrhage. 9-13 months after the initial PCI or, if necessary, coronary angiography was performed earlier; angiographic restenosis was defined as narrowing of the artery lumen by 50% or more. Echocardiography was performed 30 days after PCI. The primary endpoint of the study was angiographic restenosis; The MASS events were evaluated as a secondary endpoint.</w:t>
      </w:r>
    </w:p>
    <w:p w14:paraId="0D56C69D" w14:textId="77777777" w:rsidR="003F567E" w:rsidRPr="0068230B" w:rsidRDefault="00241F08" w:rsidP="000A23C6">
      <w:pPr>
        <w:pStyle w:val="a5"/>
        <w:jc w:val="both"/>
        <w:rPr>
          <w:rFonts w:ascii="Times New Roman" w:eastAsia="Times New Roman" w:hAnsi="Times New Roman" w:cs="Times New Roman"/>
          <w:color w:val="auto"/>
          <w:sz w:val="24"/>
          <w:szCs w:val="24"/>
        </w:rPr>
      </w:pPr>
      <w:r w:rsidRPr="0068230B">
        <w:rPr>
          <w:rFonts w:ascii="Times New Roman"/>
          <w:color w:val="auto"/>
          <w:sz w:val="24"/>
          <w:szCs w:val="24"/>
        </w:rPr>
        <w:t xml:space="preserve">    The final analysis included data from 635 patients who formed two approximately equal study groups (312 in the trimetazidine group and 323 in the control group) with balanced demographic, clinical and angiographic characteristics.</w:t>
      </w:r>
    </w:p>
    <w:p w14:paraId="550E1E52" w14:textId="466A085D" w:rsidR="003F567E" w:rsidRPr="0068230B" w:rsidRDefault="00241F08" w:rsidP="000A23C6">
      <w:pPr>
        <w:pStyle w:val="a5"/>
        <w:jc w:val="both"/>
        <w:rPr>
          <w:rFonts w:ascii="Times New Roman" w:eastAsia="Times New Roman" w:hAnsi="Times New Roman" w:cs="Times New Roman"/>
          <w:color w:val="auto"/>
          <w:sz w:val="24"/>
          <w:szCs w:val="24"/>
        </w:rPr>
      </w:pPr>
      <w:r w:rsidRPr="0068230B">
        <w:rPr>
          <w:rFonts w:ascii="Times New Roman"/>
          <w:color w:val="auto"/>
          <w:sz w:val="24"/>
          <w:szCs w:val="24"/>
        </w:rPr>
        <w:t xml:space="preserve">    The duration of the follow-up period was 11.9</w:t>
      </w:r>
      <w:r w:rsidR="00E670DD" w:rsidRPr="0068230B">
        <w:rPr>
          <w:rFonts w:ascii="Times New Roman" w:hAnsi="Times New Roman" w:cs="Times New Roman"/>
          <w:color w:val="auto"/>
          <w:sz w:val="24"/>
          <w:szCs w:val="24"/>
        </w:rPr>
        <w:t>±</w:t>
      </w:r>
      <w:r w:rsidRPr="0068230B">
        <w:rPr>
          <w:rFonts w:ascii="Times New Roman"/>
          <w:color w:val="auto"/>
          <w:sz w:val="24"/>
          <w:szCs w:val="24"/>
        </w:rPr>
        <w:t>1.8 months; during this period, MASS events occurred in 19 patients in the trimetazidine group and in 35 patients in the control group, which corresponded to a significant decrease in the frequency of the indicator by 43.5% in the trimetazidine group (p=0.034, Fig. 5, Table). Repeated angiography performed in the follow-up period revealed restenosis in 13 (4.2%) patients from the trimetazidine group and in 36 (11.1%) people from the control group, which corresponded to a significant reduction in the risk of restenosis by 62% in the trimetazidine group (OR 0.376, 95% CI 0.966-0.721, p=0.003). Echocardiography performed after 30 days of follow-up showed that the average LV EF in the trimetazidine group was significantly higher compared to the indicator in the control group (65.4</w:t>
      </w:r>
      <w:r w:rsidR="00E670DD" w:rsidRPr="0068230B">
        <w:rPr>
          <w:rFonts w:ascii="Times New Roman" w:hAnsi="Times New Roman" w:cs="Times New Roman"/>
          <w:color w:val="auto"/>
          <w:sz w:val="24"/>
          <w:szCs w:val="24"/>
        </w:rPr>
        <w:t>±</w:t>
      </w:r>
      <w:r w:rsidRPr="0068230B">
        <w:rPr>
          <w:rFonts w:ascii="Times New Roman"/>
          <w:color w:val="auto"/>
          <w:sz w:val="24"/>
          <w:szCs w:val="24"/>
        </w:rPr>
        <w:t>10.7 vs 63.1</w:t>
      </w:r>
      <w:r w:rsidR="00E670DD" w:rsidRPr="0068230B">
        <w:rPr>
          <w:rFonts w:ascii="Times New Roman" w:hAnsi="Times New Roman" w:cs="Times New Roman"/>
          <w:color w:val="auto"/>
          <w:sz w:val="24"/>
          <w:szCs w:val="24"/>
        </w:rPr>
        <w:t>±</w:t>
      </w:r>
      <w:r w:rsidRPr="0068230B">
        <w:rPr>
          <w:rFonts w:ascii="Times New Roman"/>
          <w:color w:val="auto"/>
          <w:sz w:val="24"/>
          <w:szCs w:val="24"/>
          <w:lang w:val="pt-PT"/>
        </w:rPr>
        <w:t>10.4%, p=0.006, Fig. 6, Table</w:t>
      </w:r>
      <w:r w:rsidR="000101BF">
        <w:rPr>
          <w:rFonts w:ascii="Times New Roman"/>
          <w:color w:val="auto"/>
          <w:sz w:val="24"/>
          <w:szCs w:val="24"/>
          <w:lang w:val="pt-PT"/>
        </w:rPr>
        <w:t xml:space="preserve"> 1</w:t>
      </w:r>
      <w:r w:rsidRPr="0068230B">
        <w:rPr>
          <w:rFonts w:ascii="Times New Roman"/>
          <w:color w:val="auto"/>
          <w:sz w:val="24"/>
          <w:szCs w:val="24"/>
          <w:lang w:val="pt-PT"/>
        </w:rPr>
        <w:t>) [25].</w:t>
      </w:r>
    </w:p>
    <w:p w14:paraId="19AE0CDA" w14:textId="0D510A54" w:rsidR="003F567E" w:rsidRPr="0068230B" w:rsidRDefault="00241F08" w:rsidP="000A23C6">
      <w:pPr>
        <w:pStyle w:val="a5"/>
        <w:jc w:val="both"/>
        <w:rPr>
          <w:rFonts w:ascii="Times New Roman" w:eastAsia="Times New Roman" w:hAnsi="Times New Roman" w:cs="Times New Roman"/>
          <w:b/>
          <w:bCs/>
          <w:color w:val="auto"/>
          <w:sz w:val="24"/>
          <w:szCs w:val="24"/>
        </w:rPr>
      </w:pPr>
      <w:r w:rsidRPr="0068230B">
        <w:rPr>
          <w:rFonts w:ascii="Times New Roman"/>
          <w:b/>
          <w:bCs/>
          <w:color w:val="auto"/>
          <w:sz w:val="24"/>
          <w:szCs w:val="24"/>
        </w:rPr>
        <w:t xml:space="preserve">  Thus, in a study by Chen et al. it was shown for the first time that at least 30-day therapy with trimetazidine after implantation of </w:t>
      </w:r>
      <w:r w:rsidR="00820A8E">
        <w:rPr>
          <w:rFonts w:ascii="Times New Roman"/>
          <w:b/>
          <w:bCs/>
          <w:color w:val="auto"/>
          <w:sz w:val="24"/>
          <w:szCs w:val="24"/>
        </w:rPr>
        <w:t>DES</w:t>
      </w:r>
      <w:r w:rsidRPr="0068230B">
        <w:rPr>
          <w:rFonts w:ascii="Times New Roman"/>
          <w:b/>
          <w:bCs/>
          <w:color w:val="auto"/>
          <w:sz w:val="24"/>
          <w:szCs w:val="24"/>
        </w:rPr>
        <w:t>:</w:t>
      </w:r>
    </w:p>
    <w:p w14:paraId="452FD199" w14:textId="77777777" w:rsidR="003F567E" w:rsidRPr="0068230B" w:rsidRDefault="00241F08" w:rsidP="000A23C6">
      <w:pPr>
        <w:pStyle w:val="a5"/>
        <w:jc w:val="both"/>
        <w:rPr>
          <w:rFonts w:ascii="Times New Roman" w:eastAsia="Times New Roman" w:hAnsi="Times New Roman" w:cs="Times New Roman"/>
          <w:b/>
          <w:bCs/>
          <w:color w:val="auto"/>
          <w:sz w:val="24"/>
          <w:szCs w:val="24"/>
        </w:rPr>
      </w:pPr>
      <w:r w:rsidRPr="0068230B">
        <w:rPr>
          <w:rFonts w:ascii="Times New Roman"/>
          <w:b/>
          <w:bCs/>
          <w:color w:val="auto"/>
          <w:sz w:val="24"/>
          <w:szCs w:val="24"/>
        </w:rPr>
        <w:t>- significantly reduces the frequency of restenosis during the year of follow-up;</w:t>
      </w:r>
    </w:p>
    <w:p w14:paraId="579DAC76" w14:textId="3A683842" w:rsidR="003F567E" w:rsidRPr="0068230B" w:rsidRDefault="00241F08" w:rsidP="000A23C6">
      <w:pPr>
        <w:pStyle w:val="a5"/>
        <w:jc w:val="both"/>
        <w:rPr>
          <w:rFonts w:ascii="Times New Roman" w:eastAsia="Times New Roman" w:hAnsi="Times New Roman" w:cs="Times New Roman"/>
          <w:b/>
          <w:bCs/>
          <w:color w:val="auto"/>
          <w:sz w:val="24"/>
          <w:szCs w:val="24"/>
        </w:rPr>
      </w:pPr>
      <w:r w:rsidRPr="0068230B">
        <w:rPr>
          <w:rFonts w:ascii="Times New Roman"/>
          <w:b/>
          <w:bCs/>
          <w:color w:val="auto"/>
          <w:sz w:val="24"/>
          <w:szCs w:val="24"/>
        </w:rPr>
        <w:t>- associated with a significant decrease in the frequency of events</w:t>
      </w:r>
      <w:r w:rsidR="0068230B" w:rsidRPr="0068230B">
        <w:rPr>
          <w:rFonts w:ascii="Times New Roman"/>
          <w:b/>
          <w:bCs/>
          <w:color w:val="auto"/>
          <w:sz w:val="24"/>
          <w:szCs w:val="24"/>
        </w:rPr>
        <w:t xml:space="preserve"> </w:t>
      </w:r>
      <w:r w:rsidRPr="0068230B">
        <w:rPr>
          <w:rFonts w:ascii="Times New Roman"/>
          <w:b/>
          <w:bCs/>
          <w:color w:val="auto"/>
          <w:sz w:val="24"/>
          <w:szCs w:val="24"/>
        </w:rPr>
        <w:t>MASS after a year of observation;</w:t>
      </w:r>
    </w:p>
    <w:p w14:paraId="56EE1F01" w14:textId="7BC5B77C" w:rsidR="003F567E" w:rsidRPr="0068230B" w:rsidRDefault="00241F08" w:rsidP="000A23C6">
      <w:pPr>
        <w:pStyle w:val="a5"/>
        <w:jc w:val="both"/>
        <w:rPr>
          <w:rFonts w:ascii="Times New Roman"/>
          <w:b/>
          <w:bCs/>
          <w:color w:val="auto"/>
          <w:sz w:val="24"/>
          <w:szCs w:val="24"/>
        </w:rPr>
      </w:pPr>
      <w:r w:rsidRPr="0068230B">
        <w:rPr>
          <w:rFonts w:ascii="Times New Roman"/>
          <w:b/>
          <w:bCs/>
          <w:color w:val="auto"/>
          <w:sz w:val="24"/>
          <w:szCs w:val="24"/>
        </w:rPr>
        <w:t>-  provides higher LVEF compared to the control group according to echocardiography performed 30 days after PCI.</w:t>
      </w:r>
    </w:p>
    <w:p w14:paraId="6122B394" w14:textId="1B6AFEFE" w:rsidR="00310915" w:rsidRPr="001B6EAC" w:rsidRDefault="00310915" w:rsidP="000A23C6">
      <w:pPr>
        <w:pStyle w:val="a5"/>
        <w:jc w:val="both"/>
        <w:rPr>
          <w:rFonts w:ascii="Times New Roman"/>
          <w:b/>
          <w:bCs/>
          <w:color w:val="auto"/>
          <w:sz w:val="26"/>
          <w:szCs w:val="26"/>
        </w:rPr>
      </w:pPr>
    </w:p>
    <w:p w14:paraId="08285809" w14:textId="72C51FB3" w:rsidR="00520740" w:rsidRPr="001B6EAC" w:rsidRDefault="00005012" w:rsidP="00397F00">
      <w:pPr>
        <w:pStyle w:val="a5"/>
        <w:rPr>
          <w:rFonts w:eastAsia="Times New Roman"/>
          <w:noProof/>
          <w:color w:val="auto"/>
          <w:sz w:val="26"/>
          <w:szCs w:val="26"/>
          <w:lang w:eastAsia="ru-RU"/>
        </w:rPr>
      </w:pPr>
      <w:r w:rsidRPr="001B6EAC">
        <w:rPr>
          <w:rFonts w:ascii="Times New Roman"/>
          <w:b/>
          <w:bCs/>
          <w:noProof/>
          <w:color w:val="auto"/>
          <w:sz w:val="26"/>
          <w:szCs w:val="26"/>
          <w:lang w:val="ru-RU" w:eastAsia="ru-RU"/>
        </w:rPr>
        <w:drawing>
          <wp:anchor distT="0" distB="0" distL="114300" distR="114300" simplePos="0" relativeHeight="251658752" behindDoc="0" locked="0" layoutInCell="1" allowOverlap="1" wp14:anchorId="111CF0B0" wp14:editId="209E3AF2">
            <wp:simplePos x="0" y="0"/>
            <wp:positionH relativeFrom="column">
              <wp:posOffset>3385185</wp:posOffset>
            </wp:positionH>
            <wp:positionV relativeFrom="paragraph">
              <wp:posOffset>-34290</wp:posOffset>
            </wp:positionV>
            <wp:extent cx="2517775" cy="2195830"/>
            <wp:effectExtent l="0" t="0" r="0" b="0"/>
            <wp:wrapSquare wrapText="bothSides"/>
            <wp:docPr id="6" name="Рисунок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a:hlinkClick r:id="rId13"/>
                    </pic:cNvPr>
                    <pic:cNvPicPr>
                      <a:picLocks noChangeAspect="1" noChangeArrowheads="1"/>
                    </pic:cNvPicPr>
                  </pic:nvPicPr>
                  <pic:blipFill>
                    <a:blip r:embed="rId14" cstate="print"/>
                    <a:srcRect l="38183" t="23622" r="23518" b="20177"/>
                    <a:stretch>
                      <a:fillRect/>
                    </a:stretch>
                  </pic:blipFill>
                  <pic:spPr bwMode="auto">
                    <a:xfrm>
                      <a:off x="0" y="0"/>
                      <a:ext cx="2517775" cy="2195830"/>
                    </a:xfrm>
                    <a:prstGeom prst="rect">
                      <a:avLst/>
                    </a:prstGeom>
                    <a:noFill/>
                    <a:ln w="9525">
                      <a:noFill/>
                      <a:miter lim="800000"/>
                      <a:headEnd/>
                      <a:tailEnd/>
                    </a:ln>
                  </pic:spPr>
                </pic:pic>
              </a:graphicData>
            </a:graphic>
          </wp:anchor>
        </w:drawing>
      </w:r>
      <w:r w:rsidR="00310915" w:rsidRPr="001B6EAC">
        <w:rPr>
          <w:rFonts w:eastAsia="Times New Roman"/>
          <w:noProof/>
          <w:color w:val="auto"/>
          <w:sz w:val="26"/>
          <w:szCs w:val="26"/>
          <w:lang w:val="ru-RU" w:eastAsia="ru-RU"/>
        </w:rPr>
        <w:drawing>
          <wp:inline distT="0" distB="0" distL="0" distR="0" wp14:anchorId="668B0FEE" wp14:editId="546422F7">
            <wp:extent cx="2717049" cy="2158314"/>
            <wp:effectExtent l="0" t="0" r="0" b="0"/>
            <wp:docPr id="2" name="Рисунок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a:hlinkClick r:id="rId15"/>
                    </pic:cNvPr>
                    <pic:cNvPicPr>
                      <a:picLocks noChangeAspect="1" noChangeArrowheads="1"/>
                    </pic:cNvPicPr>
                  </pic:nvPicPr>
                  <pic:blipFill>
                    <a:blip r:embed="rId16" cstate="print"/>
                    <a:srcRect l="36246" t="21161" r="19368" b="17224"/>
                    <a:stretch>
                      <a:fillRect/>
                    </a:stretch>
                  </pic:blipFill>
                  <pic:spPr bwMode="auto">
                    <a:xfrm>
                      <a:off x="0" y="0"/>
                      <a:ext cx="2717165" cy="2158313"/>
                    </a:xfrm>
                    <a:prstGeom prst="rect">
                      <a:avLst/>
                    </a:prstGeom>
                    <a:noFill/>
                    <a:ln w="9525">
                      <a:noFill/>
                      <a:miter lim="800000"/>
                      <a:headEnd/>
                      <a:tailEnd/>
                    </a:ln>
                  </pic:spPr>
                </pic:pic>
              </a:graphicData>
            </a:graphic>
          </wp:inline>
        </w:drawing>
      </w:r>
    </w:p>
    <w:p w14:paraId="0EC60F9D" w14:textId="77777777" w:rsidR="00DC6A26" w:rsidRPr="001B6EAC" w:rsidRDefault="00DC6A26" w:rsidP="00397F00">
      <w:pPr>
        <w:pStyle w:val="a5"/>
        <w:rPr>
          <w:rFonts w:ascii="Times New Roman" w:eastAsia="Times New Roman" w:hAnsi="Times New Roman" w:cs="Times New Roman"/>
          <w:color w:val="auto"/>
          <w:sz w:val="26"/>
          <w:szCs w:val="26"/>
        </w:rPr>
      </w:pPr>
    </w:p>
    <w:p w14:paraId="5F51B24E" w14:textId="1A165DA2" w:rsidR="003F567E" w:rsidRDefault="00241F08" w:rsidP="0068230B">
      <w:pPr>
        <w:pStyle w:val="a5"/>
        <w:jc w:val="both"/>
        <w:rPr>
          <w:rFonts w:ascii="Times New Roman"/>
          <w:color w:val="auto"/>
          <w:sz w:val="24"/>
          <w:szCs w:val="24"/>
        </w:rPr>
      </w:pPr>
      <w:r w:rsidRPr="0068230B">
        <w:rPr>
          <w:rFonts w:ascii="Times New Roman"/>
          <w:color w:val="auto"/>
          <w:sz w:val="24"/>
          <w:szCs w:val="24"/>
        </w:rPr>
        <w:t xml:space="preserve">These findings are consistent with the results of other studies [28-33] and confirm the ability of trimetazidine to suppress pathophysiological processes leading to the development of restenosis after implantation of </w:t>
      </w:r>
      <w:r w:rsidR="00820A8E" w:rsidRPr="00820A8E">
        <w:rPr>
          <w:rFonts w:ascii="Times New Roman"/>
          <w:color w:val="auto"/>
          <w:sz w:val="24"/>
          <w:szCs w:val="24"/>
        </w:rPr>
        <w:t>drug eluting stent</w:t>
      </w:r>
      <w:r w:rsidR="00820A8E">
        <w:rPr>
          <w:rFonts w:ascii="Times New Roman"/>
          <w:color w:val="auto"/>
          <w:sz w:val="24"/>
          <w:szCs w:val="24"/>
        </w:rPr>
        <w:t>s</w:t>
      </w:r>
      <w:r w:rsidRPr="0068230B">
        <w:rPr>
          <w:rFonts w:ascii="Times New Roman"/>
          <w:color w:val="auto"/>
          <w:sz w:val="24"/>
          <w:szCs w:val="24"/>
        </w:rPr>
        <w:t xml:space="preserve"> (</w:t>
      </w:r>
      <w:r w:rsidR="0068230B">
        <w:rPr>
          <w:rFonts w:ascii="Times New Roman"/>
          <w:color w:val="auto"/>
          <w:sz w:val="24"/>
          <w:szCs w:val="24"/>
        </w:rPr>
        <w:t>D</w:t>
      </w:r>
      <w:r w:rsidR="00820A8E">
        <w:rPr>
          <w:rFonts w:ascii="Times New Roman"/>
          <w:color w:val="auto"/>
          <w:sz w:val="24"/>
          <w:szCs w:val="24"/>
        </w:rPr>
        <w:t>E</w:t>
      </w:r>
      <w:r w:rsidR="0068230B">
        <w:rPr>
          <w:rFonts w:ascii="Times New Roman"/>
          <w:color w:val="auto"/>
          <w:sz w:val="24"/>
          <w:szCs w:val="24"/>
        </w:rPr>
        <w:t>S</w:t>
      </w:r>
      <w:r w:rsidRPr="0068230B">
        <w:rPr>
          <w:rFonts w:ascii="Times New Roman"/>
          <w:color w:val="auto"/>
          <w:sz w:val="24"/>
          <w:szCs w:val="24"/>
        </w:rPr>
        <w:t xml:space="preserve">), including the development and progression of endothelial </w:t>
      </w:r>
      <w:r w:rsidR="0068230B">
        <w:rPr>
          <w:rFonts w:ascii="Times New Roman"/>
          <w:color w:val="auto"/>
          <w:sz w:val="24"/>
          <w:szCs w:val="24"/>
        </w:rPr>
        <w:t>dis</w:t>
      </w:r>
      <w:r w:rsidRPr="0068230B">
        <w:rPr>
          <w:rFonts w:ascii="Times New Roman"/>
          <w:color w:val="auto"/>
          <w:sz w:val="24"/>
          <w:szCs w:val="24"/>
        </w:rPr>
        <w:t>function (ED).</w:t>
      </w:r>
    </w:p>
    <w:p w14:paraId="644A9240" w14:textId="77777777" w:rsidR="0068230B" w:rsidRDefault="0068230B" w:rsidP="00397F00">
      <w:pPr>
        <w:pStyle w:val="a5"/>
        <w:rPr>
          <w:rFonts w:ascii="Times New Roman"/>
          <w:color w:val="auto"/>
          <w:sz w:val="24"/>
          <w:szCs w:val="24"/>
        </w:rPr>
      </w:pPr>
    </w:p>
    <w:p w14:paraId="1BD98A9A" w14:textId="77777777" w:rsidR="0068230B" w:rsidRDefault="0068230B" w:rsidP="00397F00">
      <w:pPr>
        <w:pStyle w:val="a5"/>
        <w:rPr>
          <w:rFonts w:ascii="Times New Roman"/>
          <w:color w:val="auto"/>
          <w:sz w:val="24"/>
          <w:szCs w:val="24"/>
        </w:rPr>
      </w:pPr>
    </w:p>
    <w:p w14:paraId="03A6F843" w14:textId="77777777" w:rsidR="0068230B" w:rsidRDefault="0068230B" w:rsidP="00397F00">
      <w:pPr>
        <w:pStyle w:val="a5"/>
        <w:rPr>
          <w:rFonts w:ascii="Times New Roman"/>
          <w:color w:val="auto"/>
          <w:sz w:val="24"/>
          <w:szCs w:val="24"/>
        </w:rPr>
      </w:pPr>
    </w:p>
    <w:p w14:paraId="378ECC4D" w14:textId="77777777" w:rsidR="0068230B" w:rsidRDefault="0068230B" w:rsidP="00397F00">
      <w:pPr>
        <w:pStyle w:val="a5"/>
        <w:rPr>
          <w:rFonts w:ascii="Times New Roman"/>
          <w:color w:val="auto"/>
          <w:sz w:val="24"/>
          <w:szCs w:val="24"/>
        </w:rPr>
      </w:pPr>
    </w:p>
    <w:p w14:paraId="7C407505" w14:textId="77777777" w:rsidR="0068230B" w:rsidRDefault="0068230B" w:rsidP="00397F00">
      <w:pPr>
        <w:pStyle w:val="a5"/>
        <w:rPr>
          <w:rFonts w:ascii="Times New Roman"/>
          <w:color w:val="auto"/>
          <w:sz w:val="24"/>
          <w:szCs w:val="24"/>
        </w:rPr>
      </w:pPr>
    </w:p>
    <w:p w14:paraId="4FD632DB" w14:textId="77777777" w:rsidR="0068230B" w:rsidRPr="0068230B" w:rsidRDefault="0068230B" w:rsidP="00397F00">
      <w:pPr>
        <w:pStyle w:val="a5"/>
        <w:rPr>
          <w:rFonts w:ascii="Times New Roman"/>
          <w:color w:val="auto"/>
          <w:sz w:val="24"/>
          <w:szCs w:val="24"/>
        </w:rPr>
      </w:pPr>
    </w:p>
    <w:p w14:paraId="777ACB6F" w14:textId="73639595" w:rsidR="00E226B6" w:rsidRPr="00005012" w:rsidRDefault="00E226B6" w:rsidP="00397F00">
      <w:pPr>
        <w:pStyle w:val="a5"/>
        <w:rPr>
          <w:noProof/>
          <w:color w:val="000000" w:themeColor="text1"/>
        </w:rPr>
      </w:pPr>
    </w:p>
    <w:p w14:paraId="3CDB51DE" w14:textId="24395476" w:rsidR="005C5BE6" w:rsidRPr="00104B73" w:rsidRDefault="005C5BE6" w:rsidP="00397F00">
      <w:pPr>
        <w:pStyle w:val="a5"/>
        <w:jc w:val="center"/>
        <w:rPr>
          <w:rFonts w:ascii="Times New Roman" w:eastAsia="Times New Roman" w:hAnsi="Times New Roman" w:cs="Times New Roman"/>
          <w:b/>
          <w:color w:val="000000" w:themeColor="text1"/>
          <w:sz w:val="24"/>
          <w:szCs w:val="24"/>
          <w:lang w:val="ru-RU"/>
        </w:rPr>
      </w:pPr>
      <w:r w:rsidRPr="00104B73">
        <w:rPr>
          <w:rFonts w:ascii="Times New Roman" w:eastAsia="Times New Roman" w:hAnsi="Times New Roman" w:cs="Times New Roman"/>
          <w:b/>
          <w:color w:val="000000" w:themeColor="text1"/>
          <w:sz w:val="24"/>
          <w:szCs w:val="24"/>
        </w:rPr>
        <w:t>Table</w:t>
      </w:r>
      <w:r w:rsidR="000101BF" w:rsidRPr="00104B73">
        <w:rPr>
          <w:rFonts w:ascii="Times New Roman" w:eastAsia="Times New Roman" w:hAnsi="Times New Roman" w:cs="Times New Roman"/>
          <w:b/>
          <w:color w:val="000000" w:themeColor="text1"/>
          <w:sz w:val="24"/>
          <w:szCs w:val="24"/>
        </w:rPr>
        <w:t xml:space="preserve"> 1</w:t>
      </w:r>
      <w:r w:rsidRPr="00104B73">
        <w:rPr>
          <w:rFonts w:ascii="Times New Roman" w:eastAsia="Times New Roman" w:hAnsi="Times New Roman" w:cs="Times New Roman"/>
          <w:b/>
          <w:color w:val="000000" w:themeColor="text1"/>
          <w:sz w:val="24"/>
          <w:szCs w:val="24"/>
        </w:rPr>
        <w:t>. The main clinical and angiographic indicators in the study Chen et al.</w:t>
      </w:r>
      <w:r w:rsidR="00005012" w:rsidRPr="00104B73">
        <w:rPr>
          <w:rFonts w:ascii="Times New Roman" w:eastAsia="Times New Roman" w:hAnsi="Times New Roman" w:cs="Times New Roman"/>
          <w:b/>
          <w:color w:val="000000" w:themeColor="text1"/>
          <w:sz w:val="24"/>
          <w:szCs w:val="24"/>
        </w:rPr>
        <w:t xml:space="preserve"> </w:t>
      </w:r>
      <w:hyperlink w:anchor="Р25" w:history="1">
        <w:r w:rsidR="00005012" w:rsidRPr="00104B73">
          <w:rPr>
            <w:rStyle w:val="a4"/>
            <w:rFonts w:ascii="Times New Roman" w:eastAsia="Times New Roman" w:hAnsi="Times New Roman" w:cs="Times New Roman"/>
            <w:b/>
            <w:sz w:val="24"/>
            <w:szCs w:val="24"/>
            <w:u w:val="none"/>
            <w:lang w:val="ru-RU"/>
          </w:rPr>
          <w:t>[25]</w:t>
        </w:r>
      </w:hyperlink>
    </w:p>
    <w:tbl>
      <w:tblPr>
        <w:tblStyle w:val="a6"/>
        <w:tblW w:w="0" w:type="auto"/>
        <w:tblLook w:val="04A0" w:firstRow="1" w:lastRow="0" w:firstColumn="1" w:lastColumn="0" w:noHBand="0" w:noVBand="1"/>
      </w:tblPr>
      <w:tblGrid>
        <w:gridCol w:w="3256"/>
        <w:gridCol w:w="2835"/>
        <w:gridCol w:w="2126"/>
        <w:gridCol w:w="1411"/>
      </w:tblGrid>
      <w:tr w:rsidR="00310915" w:rsidRPr="00310915" w14:paraId="529E5226" w14:textId="77777777" w:rsidTr="005C5BE6">
        <w:tc>
          <w:tcPr>
            <w:tcW w:w="3256" w:type="dxa"/>
            <w:shd w:val="clear" w:color="auto" w:fill="3FE17D"/>
          </w:tcPr>
          <w:p w14:paraId="44E084E5"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color w:val="000000" w:themeColor="text1"/>
                <w:sz w:val="24"/>
                <w:szCs w:val="26"/>
              </w:rPr>
            </w:pPr>
            <w:r w:rsidRPr="00005012">
              <w:rPr>
                <w:rFonts w:ascii="Times New Roman" w:hAnsi="Times New Roman" w:cs="Times New Roman"/>
                <w:b/>
                <w:color w:val="000000" w:themeColor="text1"/>
                <w:sz w:val="24"/>
              </w:rPr>
              <w:t>Indicator</w:t>
            </w:r>
          </w:p>
        </w:tc>
        <w:tc>
          <w:tcPr>
            <w:tcW w:w="2835" w:type="dxa"/>
            <w:shd w:val="clear" w:color="auto" w:fill="3FE17D"/>
          </w:tcPr>
          <w:p w14:paraId="74571776"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8"/>
              </w:rPr>
            </w:pPr>
            <w:r w:rsidRPr="00005012">
              <w:rPr>
                <w:rFonts w:ascii="Times New Roman" w:hAnsi="Times New Roman" w:cs="Times New Roman"/>
                <w:b/>
                <w:color w:val="000000" w:themeColor="text1"/>
                <w:sz w:val="24"/>
                <w:szCs w:val="28"/>
              </w:rPr>
              <w:t>T</w:t>
            </w:r>
            <w:r w:rsidR="00E670DD" w:rsidRPr="00005012">
              <w:rPr>
                <w:rFonts w:ascii="Times New Roman" w:hAnsi="Times New Roman" w:cs="Times New Roman"/>
                <w:b/>
                <w:color w:val="000000" w:themeColor="text1"/>
                <w:sz w:val="24"/>
                <w:szCs w:val="28"/>
              </w:rPr>
              <w:t>rimetazidine (n=322)</w:t>
            </w:r>
          </w:p>
        </w:tc>
        <w:tc>
          <w:tcPr>
            <w:tcW w:w="2126" w:type="dxa"/>
            <w:shd w:val="clear" w:color="auto" w:fill="3FE17D"/>
          </w:tcPr>
          <w:p w14:paraId="4C2BF4A4"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4"/>
              </w:rPr>
            </w:pPr>
            <w:r w:rsidRPr="00005012">
              <w:rPr>
                <w:rFonts w:ascii="Times New Roman" w:hAnsi="Times New Roman" w:cs="Times New Roman"/>
                <w:b/>
                <w:color w:val="000000" w:themeColor="text1"/>
                <w:sz w:val="24"/>
                <w:szCs w:val="24"/>
              </w:rPr>
              <w:t>C</w:t>
            </w:r>
            <w:r w:rsidR="00E670DD" w:rsidRPr="00005012">
              <w:rPr>
                <w:rFonts w:ascii="Times New Roman" w:hAnsi="Times New Roman" w:cs="Times New Roman"/>
                <w:b/>
                <w:color w:val="000000" w:themeColor="text1"/>
                <w:sz w:val="24"/>
                <w:szCs w:val="24"/>
              </w:rPr>
              <w:t>ontrol (n=323)</w:t>
            </w:r>
          </w:p>
        </w:tc>
        <w:tc>
          <w:tcPr>
            <w:tcW w:w="1411" w:type="dxa"/>
            <w:shd w:val="clear" w:color="auto" w:fill="3FE17D"/>
          </w:tcPr>
          <w:p w14:paraId="4D550B46" w14:textId="77777777" w:rsidR="00E670DD" w:rsidRPr="000101BF"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6"/>
              </w:rPr>
            </w:pPr>
            <w:r w:rsidRPr="000101BF">
              <w:rPr>
                <w:rFonts w:ascii="Times New Roman" w:hAnsi="Times New Roman" w:cs="Times New Roman"/>
                <w:b/>
                <w:color w:val="000000" w:themeColor="text1"/>
                <w:sz w:val="24"/>
              </w:rPr>
              <w:t>p</w:t>
            </w:r>
          </w:p>
        </w:tc>
      </w:tr>
      <w:tr w:rsidR="00310915" w:rsidRPr="00310915" w14:paraId="3B3A1F08" w14:textId="77777777" w:rsidTr="005C5BE6">
        <w:tc>
          <w:tcPr>
            <w:tcW w:w="3256" w:type="dxa"/>
          </w:tcPr>
          <w:p w14:paraId="1EC24DDB"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color w:val="000000" w:themeColor="text1"/>
                <w:sz w:val="24"/>
                <w:szCs w:val="26"/>
              </w:rPr>
            </w:pPr>
            <w:r w:rsidRPr="00005012">
              <w:rPr>
                <w:rFonts w:ascii="Times New Roman" w:hAnsi="Times New Roman" w:cs="Times New Roman"/>
                <w:color w:val="000000" w:themeColor="text1"/>
                <w:sz w:val="24"/>
              </w:rPr>
              <w:lastRenderedPageBreak/>
              <w:t>Annual events, n</w:t>
            </w:r>
          </w:p>
        </w:tc>
        <w:tc>
          <w:tcPr>
            <w:tcW w:w="2835" w:type="dxa"/>
          </w:tcPr>
          <w:p w14:paraId="1F317A11"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8"/>
              </w:rPr>
            </w:pPr>
          </w:p>
        </w:tc>
        <w:tc>
          <w:tcPr>
            <w:tcW w:w="2126" w:type="dxa"/>
          </w:tcPr>
          <w:p w14:paraId="482497CC"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4"/>
              </w:rPr>
            </w:pPr>
          </w:p>
        </w:tc>
        <w:tc>
          <w:tcPr>
            <w:tcW w:w="1411" w:type="dxa"/>
          </w:tcPr>
          <w:p w14:paraId="3EE03ABC" w14:textId="77777777" w:rsidR="00E670DD" w:rsidRPr="000101BF"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6"/>
              </w:rPr>
            </w:pPr>
          </w:p>
        </w:tc>
      </w:tr>
      <w:tr w:rsidR="00310915" w:rsidRPr="00310915" w14:paraId="2B680CCD" w14:textId="77777777" w:rsidTr="005C5BE6">
        <w:tc>
          <w:tcPr>
            <w:tcW w:w="3256" w:type="dxa"/>
          </w:tcPr>
          <w:p w14:paraId="3FC53C7D"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color w:val="000000" w:themeColor="text1"/>
                <w:sz w:val="24"/>
                <w:szCs w:val="26"/>
              </w:rPr>
            </w:pPr>
            <w:r w:rsidRPr="00005012">
              <w:rPr>
                <w:rFonts w:ascii="Times New Roman" w:hAnsi="Times New Roman" w:cs="Times New Roman"/>
                <w:color w:val="000000" w:themeColor="text1"/>
                <w:sz w:val="24"/>
              </w:rPr>
              <w:t>MACCE, total</w:t>
            </w:r>
          </w:p>
        </w:tc>
        <w:tc>
          <w:tcPr>
            <w:tcW w:w="2835" w:type="dxa"/>
          </w:tcPr>
          <w:p w14:paraId="0CAE654C"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8"/>
              </w:rPr>
            </w:pPr>
            <w:r w:rsidRPr="00005012">
              <w:rPr>
                <w:rFonts w:ascii="Times New Roman" w:hAnsi="Times New Roman" w:cs="Times New Roman"/>
                <w:color w:val="000000" w:themeColor="text1"/>
                <w:sz w:val="24"/>
                <w:szCs w:val="28"/>
              </w:rPr>
              <w:t>19 (6,1%)</w:t>
            </w:r>
          </w:p>
        </w:tc>
        <w:tc>
          <w:tcPr>
            <w:tcW w:w="2126" w:type="dxa"/>
          </w:tcPr>
          <w:p w14:paraId="1970DEF1"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4"/>
              </w:rPr>
            </w:pPr>
            <w:r w:rsidRPr="00005012">
              <w:rPr>
                <w:rFonts w:ascii="Times New Roman" w:hAnsi="Times New Roman" w:cs="Times New Roman"/>
                <w:color w:val="000000" w:themeColor="text1"/>
                <w:sz w:val="24"/>
                <w:szCs w:val="24"/>
              </w:rPr>
              <w:t>35(10,85)</w:t>
            </w:r>
          </w:p>
        </w:tc>
        <w:tc>
          <w:tcPr>
            <w:tcW w:w="1411" w:type="dxa"/>
          </w:tcPr>
          <w:p w14:paraId="1A257E39" w14:textId="77777777" w:rsidR="00E670DD" w:rsidRPr="000101BF"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6"/>
              </w:rPr>
            </w:pPr>
            <w:r w:rsidRPr="000101BF">
              <w:rPr>
                <w:rFonts w:ascii="Times New Roman" w:hAnsi="Times New Roman" w:cs="Times New Roman"/>
                <w:color w:val="000000" w:themeColor="text1"/>
                <w:sz w:val="24"/>
              </w:rPr>
              <w:t>0,032</w:t>
            </w:r>
          </w:p>
        </w:tc>
      </w:tr>
      <w:tr w:rsidR="00310915" w:rsidRPr="00310915" w14:paraId="3C9C66C2" w14:textId="77777777" w:rsidTr="005C5BE6">
        <w:tc>
          <w:tcPr>
            <w:tcW w:w="3256" w:type="dxa"/>
          </w:tcPr>
          <w:p w14:paraId="51BFE1DF"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color w:val="000000" w:themeColor="text1"/>
                <w:sz w:val="24"/>
                <w:szCs w:val="26"/>
              </w:rPr>
            </w:pPr>
            <w:r w:rsidRPr="00005012">
              <w:rPr>
                <w:rFonts w:ascii="Times New Roman" w:hAnsi="Times New Roman" w:cs="Times New Roman"/>
                <w:color w:val="000000" w:themeColor="text1"/>
                <w:sz w:val="24"/>
              </w:rPr>
              <w:t>Death</w:t>
            </w:r>
          </w:p>
        </w:tc>
        <w:tc>
          <w:tcPr>
            <w:tcW w:w="2835" w:type="dxa"/>
          </w:tcPr>
          <w:p w14:paraId="49491A34"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8"/>
                <w:lang w:val="kk-KZ"/>
              </w:rPr>
            </w:pPr>
            <w:r w:rsidRPr="00005012">
              <w:rPr>
                <w:rFonts w:ascii="Times New Roman" w:eastAsia="Times New Roman" w:hAnsi="Times New Roman" w:cs="Times New Roman"/>
                <w:bCs/>
                <w:color w:val="000000" w:themeColor="text1"/>
                <w:sz w:val="24"/>
                <w:szCs w:val="28"/>
                <w:lang w:val="kk-KZ"/>
              </w:rPr>
              <w:t>3</w:t>
            </w:r>
          </w:p>
        </w:tc>
        <w:tc>
          <w:tcPr>
            <w:tcW w:w="2126" w:type="dxa"/>
          </w:tcPr>
          <w:p w14:paraId="147F0FD7"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4"/>
              </w:rPr>
            </w:pPr>
            <w:r w:rsidRPr="00005012">
              <w:rPr>
                <w:rFonts w:ascii="Times New Roman" w:eastAsia="Times New Roman" w:hAnsi="Times New Roman" w:cs="Times New Roman"/>
                <w:bCs/>
                <w:color w:val="000000" w:themeColor="text1"/>
                <w:sz w:val="24"/>
                <w:szCs w:val="24"/>
                <w:lang w:val="kk-KZ"/>
              </w:rPr>
              <w:t>6</w:t>
            </w:r>
          </w:p>
        </w:tc>
        <w:tc>
          <w:tcPr>
            <w:tcW w:w="1411" w:type="dxa"/>
          </w:tcPr>
          <w:p w14:paraId="698F6180" w14:textId="77777777" w:rsidR="00E670DD" w:rsidRPr="000101BF"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6"/>
              </w:rPr>
            </w:pPr>
          </w:p>
        </w:tc>
      </w:tr>
      <w:tr w:rsidR="00310915" w:rsidRPr="00310915" w14:paraId="173E9AD3" w14:textId="77777777" w:rsidTr="005C5BE6">
        <w:tc>
          <w:tcPr>
            <w:tcW w:w="3256" w:type="dxa"/>
          </w:tcPr>
          <w:p w14:paraId="571EF299" w14:textId="2E60903E" w:rsidR="00E670DD" w:rsidRPr="00005012" w:rsidRDefault="00896E0E" w:rsidP="003D5CC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color w:val="000000" w:themeColor="text1"/>
                <w:sz w:val="24"/>
                <w:szCs w:val="26"/>
              </w:rPr>
            </w:pPr>
            <w:r w:rsidRPr="00005012">
              <w:rPr>
                <w:rFonts w:ascii="Times New Roman" w:hAnsi="Times New Roman" w:cs="Times New Roman"/>
                <w:color w:val="000000" w:themeColor="text1"/>
                <w:sz w:val="24"/>
              </w:rPr>
              <w:t>Unfatal MI</w:t>
            </w:r>
          </w:p>
        </w:tc>
        <w:tc>
          <w:tcPr>
            <w:tcW w:w="2835" w:type="dxa"/>
          </w:tcPr>
          <w:p w14:paraId="594DB46B"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8"/>
                <w:lang w:val="kk-KZ"/>
              </w:rPr>
            </w:pPr>
            <w:r w:rsidRPr="00005012">
              <w:rPr>
                <w:rFonts w:ascii="Times New Roman" w:eastAsia="Times New Roman" w:hAnsi="Times New Roman" w:cs="Times New Roman"/>
                <w:bCs/>
                <w:color w:val="000000" w:themeColor="text1"/>
                <w:sz w:val="24"/>
                <w:szCs w:val="28"/>
                <w:lang w:val="kk-KZ"/>
              </w:rPr>
              <w:t>6</w:t>
            </w:r>
          </w:p>
        </w:tc>
        <w:tc>
          <w:tcPr>
            <w:tcW w:w="2126" w:type="dxa"/>
          </w:tcPr>
          <w:p w14:paraId="150F48BC"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4"/>
                <w:lang w:val="kk-KZ"/>
              </w:rPr>
            </w:pPr>
            <w:r w:rsidRPr="00005012">
              <w:rPr>
                <w:rFonts w:ascii="Times New Roman" w:eastAsia="Times New Roman" w:hAnsi="Times New Roman" w:cs="Times New Roman"/>
                <w:bCs/>
                <w:color w:val="000000" w:themeColor="text1"/>
                <w:sz w:val="24"/>
                <w:szCs w:val="24"/>
                <w:lang w:val="kk-KZ"/>
              </w:rPr>
              <w:t>10</w:t>
            </w:r>
          </w:p>
        </w:tc>
        <w:tc>
          <w:tcPr>
            <w:tcW w:w="1411" w:type="dxa"/>
          </w:tcPr>
          <w:p w14:paraId="0666224D" w14:textId="77777777" w:rsidR="00E670DD" w:rsidRPr="000101BF"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6"/>
              </w:rPr>
            </w:pPr>
          </w:p>
        </w:tc>
      </w:tr>
      <w:tr w:rsidR="00310915" w:rsidRPr="00310915" w14:paraId="36AD4135" w14:textId="77777777" w:rsidTr="005C5BE6">
        <w:tc>
          <w:tcPr>
            <w:tcW w:w="3256" w:type="dxa"/>
          </w:tcPr>
          <w:p w14:paraId="57C642A1"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color w:val="000000" w:themeColor="text1"/>
                <w:sz w:val="24"/>
                <w:szCs w:val="26"/>
              </w:rPr>
            </w:pPr>
          </w:p>
        </w:tc>
        <w:tc>
          <w:tcPr>
            <w:tcW w:w="2835" w:type="dxa"/>
          </w:tcPr>
          <w:p w14:paraId="6BF6FA3F"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8"/>
                <w:lang w:val="kk-KZ"/>
              </w:rPr>
            </w:pPr>
            <w:r w:rsidRPr="00005012">
              <w:rPr>
                <w:rFonts w:ascii="Times New Roman" w:eastAsia="Times New Roman" w:hAnsi="Times New Roman" w:cs="Times New Roman"/>
                <w:bCs/>
                <w:color w:val="000000" w:themeColor="text1"/>
                <w:sz w:val="24"/>
                <w:szCs w:val="28"/>
                <w:lang w:val="kk-KZ"/>
              </w:rPr>
              <w:t>3</w:t>
            </w:r>
          </w:p>
        </w:tc>
        <w:tc>
          <w:tcPr>
            <w:tcW w:w="2126" w:type="dxa"/>
          </w:tcPr>
          <w:p w14:paraId="7CEB21F8"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4"/>
                <w:lang w:val="kk-KZ"/>
              </w:rPr>
            </w:pPr>
            <w:r w:rsidRPr="00005012">
              <w:rPr>
                <w:rFonts w:ascii="Times New Roman" w:eastAsia="Times New Roman" w:hAnsi="Times New Roman" w:cs="Times New Roman"/>
                <w:bCs/>
                <w:color w:val="000000" w:themeColor="text1"/>
                <w:sz w:val="24"/>
                <w:szCs w:val="24"/>
                <w:lang w:val="kk-KZ"/>
              </w:rPr>
              <w:t>5</w:t>
            </w:r>
          </w:p>
        </w:tc>
        <w:tc>
          <w:tcPr>
            <w:tcW w:w="1411" w:type="dxa"/>
          </w:tcPr>
          <w:p w14:paraId="63831443" w14:textId="77777777" w:rsidR="00E670DD" w:rsidRPr="000101BF"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6"/>
              </w:rPr>
            </w:pPr>
          </w:p>
        </w:tc>
      </w:tr>
      <w:tr w:rsidR="00310915" w:rsidRPr="00310915" w14:paraId="17DB3A58" w14:textId="77777777" w:rsidTr="005C5BE6">
        <w:tc>
          <w:tcPr>
            <w:tcW w:w="3256" w:type="dxa"/>
          </w:tcPr>
          <w:p w14:paraId="2FAB5330"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color w:val="000000" w:themeColor="text1"/>
                <w:sz w:val="24"/>
                <w:szCs w:val="26"/>
              </w:rPr>
            </w:pPr>
            <w:r w:rsidRPr="00005012">
              <w:rPr>
                <w:rFonts w:ascii="Times New Roman" w:hAnsi="Times New Roman" w:cs="Times New Roman"/>
                <w:color w:val="000000" w:themeColor="text1"/>
                <w:sz w:val="24"/>
              </w:rPr>
              <w:t>Revascularization of the target vessel</w:t>
            </w:r>
          </w:p>
        </w:tc>
        <w:tc>
          <w:tcPr>
            <w:tcW w:w="2835" w:type="dxa"/>
          </w:tcPr>
          <w:p w14:paraId="5AA33679"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8"/>
                <w:lang w:val="kk-KZ"/>
              </w:rPr>
            </w:pPr>
            <w:r w:rsidRPr="00005012">
              <w:rPr>
                <w:rFonts w:ascii="Times New Roman" w:eastAsia="Times New Roman" w:hAnsi="Times New Roman" w:cs="Times New Roman"/>
                <w:bCs/>
                <w:color w:val="000000" w:themeColor="text1"/>
                <w:sz w:val="24"/>
                <w:szCs w:val="28"/>
                <w:lang w:val="kk-KZ"/>
              </w:rPr>
              <w:t>4</w:t>
            </w:r>
          </w:p>
        </w:tc>
        <w:tc>
          <w:tcPr>
            <w:tcW w:w="2126" w:type="dxa"/>
          </w:tcPr>
          <w:p w14:paraId="426D9839"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4"/>
                <w:lang w:val="kk-KZ"/>
              </w:rPr>
            </w:pPr>
            <w:r w:rsidRPr="00005012">
              <w:rPr>
                <w:rFonts w:ascii="Times New Roman" w:eastAsia="Times New Roman" w:hAnsi="Times New Roman" w:cs="Times New Roman"/>
                <w:bCs/>
                <w:color w:val="000000" w:themeColor="text1"/>
                <w:sz w:val="24"/>
                <w:szCs w:val="24"/>
                <w:lang w:val="kk-KZ"/>
              </w:rPr>
              <w:t>7</w:t>
            </w:r>
          </w:p>
        </w:tc>
        <w:tc>
          <w:tcPr>
            <w:tcW w:w="1411" w:type="dxa"/>
          </w:tcPr>
          <w:p w14:paraId="01759B80" w14:textId="77777777" w:rsidR="00E670DD" w:rsidRPr="000101BF"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6"/>
              </w:rPr>
            </w:pPr>
          </w:p>
        </w:tc>
      </w:tr>
      <w:tr w:rsidR="00310915" w:rsidRPr="00310915" w14:paraId="0C3971F0" w14:textId="77777777" w:rsidTr="005C5BE6">
        <w:tc>
          <w:tcPr>
            <w:tcW w:w="3256" w:type="dxa"/>
          </w:tcPr>
          <w:p w14:paraId="505A0854"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color w:val="000000" w:themeColor="text1"/>
                <w:sz w:val="24"/>
                <w:szCs w:val="26"/>
              </w:rPr>
            </w:pPr>
            <w:r w:rsidRPr="00005012">
              <w:rPr>
                <w:rFonts w:ascii="Times New Roman" w:hAnsi="Times New Roman" w:cs="Times New Roman"/>
                <w:color w:val="000000" w:themeColor="text1"/>
                <w:sz w:val="24"/>
              </w:rPr>
              <w:t>Bleeding</w:t>
            </w:r>
          </w:p>
        </w:tc>
        <w:tc>
          <w:tcPr>
            <w:tcW w:w="2835" w:type="dxa"/>
          </w:tcPr>
          <w:p w14:paraId="28FE5300"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8"/>
                <w:lang w:val="kk-KZ"/>
              </w:rPr>
            </w:pPr>
            <w:r w:rsidRPr="00005012">
              <w:rPr>
                <w:rFonts w:ascii="Times New Roman" w:eastAsia="Times New Roman" w:hAnsi="Times New Roman" w:cs="Times New Roman"/>
                <w:bCs/>
                <w:color w:val="000000" w:themeColor="text1"/>
                <w:sz w:val="24"/>
                <w:szCs w:val="28"/>
                <w:lang w:val="kk-KZ"/>
              </w:rPr>
              <w:t>3</w:t>
            </w:r>
          </w:p>
        </w:tc>
        <w:tc>
          <w:tcPr>
            <w:tcW w:w="2126" w:type="dxa"/>
          </w:tcPr>
          <w:p w14:paraId="3FC2E5F1"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4"/>
                <w:lang w:val="kk-KZ"/>
              </w:rPr>
            </w:pPr>
            <w:r w:rsidRPr="00005012">
              <w:rPr>
                <w:rFonts w:ascii="Times New Roman" w:eastAsia="Times New Roman" w:hAnsi="Times New Roman" w:cs="Times New Roman"/>
                <w:bCs/>
                <w:color w:val="000000" w:themeColor="text1"/>
                <w:sz w:val="24"/>
                <w:szCs w:val="24"/>
                <w:lang w:val="kk-KZ"/>
              </w:rPr>
              <w:t>8</w:t>
            </w:r>
          </w:p>
        </w:tc>
        <w:tc>
          <w:tcPr>
            <w:tcW w:w="1411" w:type="dxa"/>
          </w:tcPr>
          <w:p w14:paraId="32FC1835" w14:textId="77777777" w:rsidR="00E670DD" w:rsidRPr="000101BF"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6"/>
              </w:rPr>
            </w:pPr>
          </w:p>
        </w:tc>
      </w:tr>
      <w:tr w:rsidR="00310915" w:rsidRPr="00310915" w14:paraId="59B618A6" w14:textId="77777777" w:rsidTr="005C5BE6">
        <w:tc>
          <w:tcPr>
            <w:tcW w:w="3256" w:type="dxa"/>
          </w:tcPr>
          <w:p w14:paraId="12D4BF02"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color w:val="000000" w:themeColor="text1"/>
                <w:sz w:val="24"/>
              </w:rPr>
            </w:pPr>
            <w:r w:rsidRPr="00005012">
              <w:rPr>
                <w:rFonts w:ascii="Times New Roman" w:hAnsi="Times New Roman" w:cs="Times New Roman"/>
                <w:b/>
                <w:color w:val="000000" w:themeColor="text1"/>
                <w:sz w:val="24"/>
              </w:rPr>
              <w:t>Echocardiography after 30 days</w:t>
            </w:r>
          </w:p>
        </w:tc>
        <w:tc>
          <w:tcPr>
            <w:tcW w:w="2835" w:type="dxa"/>
          </w:tcPr>
          <w:p w14:paraId="06B079C2"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8"/>
              </w:rPr>
            </w:pPr>
          </w:p>
        </w:tc>
        <w:tc>
          <w:tcPr>
            <w:tcW w:w="2126" w:type="dxa"/>
          </w:tcPr>
          <w:p w14:paraId="3B3BCCA3"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4"/>
              </w:rPr>
            </w:pPr>
          </w:p>
        </w:tc>
        <w:tc>
          <w:tcPr>
            <w:tcW w:w="1411" w:type="dxa"/>
          </w:tcPr>
          <w:p w14:paraId="002655CC" w14:textId="77777777" w:rsidR="00E670DD" w:rsidRPr="000101BF"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6"/>
              </w:rPr>
            </w:pPr>
          </w:p>
        </w:tc>
      </w:tr>
      <w:tr w:rsidR="00310915" w:rsidRPr="00310915" w14:paraId="5E376034" w14:textId="77777777" w:rsidTr="005C5BE6">
        <w:tc>
          <w:tcPr>
            <w:tcW w:w="3256" w:type="dxa"/>
          </w:tcPr>
          <w:p w14:paraId="39DC7239" w14:textId="77777777" w:rsidR="00E670DD" w:rsidRPr="00005012" w:rsidRDefault="00896E0E" w:rsidP="00896E0E">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rPr>
            </w:pPr>
            <w:r w:rsidRPr="00005012">
              <w:rPr>
                <w:rFonts w:ascii="Times New Roman" w:hAnsi="Times New Roman" w:cs="Times New Roman"/>
                <w:color w:val="000000" w:themeColor="text1"/>
                <w:sz w:val="24"/>
              </w:rPr>
              <w:t>EF LV</w:t>
            </w:r>
            <w:r w:rsidR="00E670DD" w:rsidRPr="00005012">
              <w:rPr>
                <w:rFonts w:ascii="Times New Roman" w:hAnsi="Times New Roman" w:cs="Times New Roman"/>
                <w:color w:val="000000" w:themeColor="text1"/>
                <w:sz w:val="24"/>
              </w:rPr>
              <w:t xml:space="preserve">,% </w:t>
            </w:r>
          </w:p>
        </w:tc>
        <w:tc>
          <w:tcPr>
            <w:tcW w:w="2835" w:type="dxa"/>
          </w:tcPr>
          <w:p w14:paraId="5916B55E"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8"/>
              </w:rPr>
            </w:pPr>
            <w:r w:rsidRPr="00005012">
              <w:rPr>
                <w:rFonts w:ascii="Times New Roman" w:hAnsi="Times New Roman" w:cs="Times New Roman"/>
                <w:color w:val="000000" w:themeColor="text1"/>
                <w:sz w:val="24"/>
                <w:szCs w:val="28"/>
              </w:rPr>
              <w:t>65,4±10,7</w:t>
            </w:r>
          </w:p>
        </w:tc>
        <w:tc>
          <w:tcPr>
            <w:tcW w:w="2126" w:type="dxa"/>
          </w:tcPr>
          <w:p w14:paraId="5738CDFC"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4"/>
              </w:rPr>
            </w:pPr>
            <w:r w:rsidRPr="00005012">
              <w:rPr>
                <w:rFonts w:ascii="Times New Roman" w:hAnsi="Times New Roman" w:cs="Times New Roman"/>
                <w:color w:val="000000" w:themeColor="text1"/>
                <w:sz w:val="24"/>
                <w:szCs w:val="24"/>
              </w:rPr>
              <w:t>63,1±10,4</w:t>
            </w:r>
          </w:p>
        </w:tc>
        <w:tc>
          <w:tcPr>
            <w:tcW w:w="1411" w:type="dxa"/>
          </w:tcPr>
          <w:p w14:paraId="39431989" w14:textId="77777777" w:rsidR="00E670DD" w:rsidRPr="000101BF"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6"/>
              </w:rPr>
            </w:pPr>
            <w:r w:rsidRPr="000101BF">
              <w:rPr>
                <w:rFonts w:ascii="Times New Roman" w:hAnsi="Times New Roman" w:cs="Times New Roman"/>
                <w:color w:val="000000" w:themeColor="text1"/>
                <w:sz w:val="24"/>
              </w:rPr>
              <w:t>0,006</w:t>
            </w:r>
          </w:p>
        </w:tc>
      </w:tr>
      <w:tr w:rsidR="00310915" w:rsidRPr="00310915" w14:paraId="7C673C09" w14:textId="77777777" w:rsidTr="005C5BE6">
        <w:tc>
          <w:tcPr>
            <w:tcW w:w="3256" w:type="dxa"/>
          </w:tcPr>
          <w:p w14:paraId="0D729704" w14:textId="72571A34"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rPr>
            </w:pPr>
            <w:r w:rsidRPr="00005012">
              <w:rPr>
                <w:rFonts w:ascii="Times New Roman" w:hAnsi="Times New Roman" w:cs="Times New Roman"/>
                <w:color w:val="000000" w:themeColor="text1"/>
                <w:sz w:val="24"/>
              </w:rPr>
              <w:t>BDO LV (of course - diastolic vol</w:t>
            </w:r>
            <w:r w:rsidR="000101BF">
              <w:rPr>
                <w:rFonts w:ascii="Times New Roman" w:hAnsi="Times New Roman" w:cs="Times New Roman"/>
                <w:color w:val="000000" w:themeColor="text1"/>
                <w:sz w:val="24"/>
              </w:rPr>
              <w:t>ume of the left ventricular), ml</w:t>
            </w:r>
          </w:p>
        </w:tc>
        <w:tc>
          <w:tcPr>
            <w:tcW w:w="2835" w:type="dxa"/>
          </w:tcPr>
          <w:p w14:paraId="00182C0E"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8"/>
              </w:rPr>
            </w:pPr>
            <w:r w:rsidRPr="00005012">
              <w:rPr>
                <w:rFonts w:ascii="Times New Roman" w:hAnsi="Times New Roman" w:cs="Times New Roman"/>
                <w:color w:val="000000" w:themeColor="text1"/>
                <w:sz w:val="24"/>
                <w:szCs w:val="28"/>
              </w:rPr>
              <w:t>108,3±19,6</w:t>
            </w:r>
          </w:p>
        </w:tc>
        <w:tc>
          <w:tcPr>
            <w:tcW w:w="2126" w:type="dxa"/>
          </w:tcPr>
          <w:p w14:paraId="3A5EC005"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4"/>
              </w:rPr>
            </w:pPr>
            <w:r w:rsidRPr="00005012">
              <w:rPr>
                <w:rFonts w:ascii="Times New Roman" w:hAnsi="Times New Roman" w:cs="Times New Roman"/>
                <w:color w:val="000000" w:themeColor="text1"/>
                <w:sz w:val="24"/>
                <w:szCs w:val="24"/>
              </w:rPr>
              <w:t>112,6±21,8</w:t>
            </w:r>
          </w:p>
        </w:tc>
        <w:tc>
          <w:tcPr>
            <w:tcW w:w="1411" w:type="dxa"/>
          </w:tcPr>
          <w:p w14:paraId="5FF95CBA" w14:textId="77777777" w:rsidR="00E670DD" w:rsidRPr="000101BF"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6"/>
              </w:rPr>
            </w:pPr>
            <w:r w:rsidRPr="000101BF">
              <w:rPr>
                <w:rFonts w:ascii="Times New Roman" w:hAnsi="Times New Roman" w:cs="Times New Roman"/>
                <w:color w:val="000000" w:themeColor="text1"/>
                <w:sz w:val="24"/>
              </w:rPr>
              <w:t>0,009</w:t>
            </w:r>
          </w:p>
        </w:tc>
      </w:tr>
      <w:tr w:rsidR="00310915" w:rsidRPr="00310915" w14:paraId="4753A108" w14:textId="77777777" w:rsidTr="005C5BE6">
        <w:tc>
          <w:tcPr>
            <w:tcW w:w="3256" w:type="dxa"/>
          </w:tcPr>
          <w:p w14:paraId="1F7717C3"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rPr>
            </w:pPr>
            <w:r w:rsidRPr="00005012">
              <w:rPr>
                <w:rFonts w:ascii="Times New Roman" w:hAnsi="Times New Roman" w:cs="Times New Roman"/>
                <w:color w:val="000000" w:themeColor="text1"/>
                <w:sz w:val="24"/>
              </w:rPr>
              <w:t>LV CSR (of course - systolic volume of the left ventricular), ml</w:t>
            </w:r>
          </w:p>
        </w:tc>
        <w:tc>
          <w:tcPr>
            <w:tcW w:w="2835" w:type="dxa"/>
          </w:tcPr>
          <w:p w14:paraId="36D75C4C"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8"/>
              </w:rPr>
            </w:pPr>
            <w:r w:rsidRPr="00005012">
              <w:rPr>
                <w:rFonts w:ascii="Times New Roman" w:hAnsi="Times New Roman" w:cs="Times New Roman"/>
                <w:color w:val="000000" w:themeColor="text1"/>
                <w:sz w:val="24"/>
                <w:szCs w:val="28"/>
              </w:rPr>
              <w:t>44,7±15,1</w:t>
            </w:r>
          </w:p>
        </w:tc>
        <w:tc>
          <w:tcPr>
            <w:tcW w:w="2126" w:type="dxa"/>
          </w:tcPr>
          <w:p w14:paraId="7EFC9BE2"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4"/>
              </w:rPr>
            </w:pPr>
            <w:r w:rsidRPr="00005012">
              <w:rPr>
                <w:rFonts w:ascii="Times New Roman" w:hAnsi="Times New Roman" w:cs="Times New Roman"/>
                <w:color w:val="000000" w:themeColor="text1"/>
                <w:sz w:val="24"/>
                <w:szCs w:val="24"/>
              </w:rPr>
              <w:t>48,4±16,7</w:t>
            </w:r>
          </w:p>
        </w:tc>
        <w:tc>
          <w:tcPr>
            <w:tcW w:w="1411" w:type="dxa"/>
          </w:tcPr>
          <w:p w14:paraId="3BF529DC" w14:textId="77777777" w:rsidR="00E670DD" w:rsidRPr="000101BF"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6"/>
              </w:rPr>
            </w:pPr>
            <w:r w:rsidRPr="000101BF">
              <w:rPr>
                <w:rFonts w:ascii="Times New Roman" w:hAnsi="Times New Roman" w:cs="Times New Roman"/>
                <w:color w:val="000000" w:themeColor="text1"/>
                <w:sz w:val="24"/>
              </w:rPr>
              <w:t>0,004</w:t>
            </w:r>
          </w:p>
        </w:tc>
      </w:tr>
      <w:tr w:rsidR="00310915" w:rsidRPr="00310915" w14:paraId="060BFA8F" w14:textId="77777777" w:rsidTr="005C5BE6">
        <w:tc>
          <w:tcPr>
            <w:tcW w:w="3256" w:type="dxa"/>
          </w:tcPr>
          <w:p w14:paraId="6E558E04"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rPr>
            </w:pPr>
            <w:r w:rsidRPr="00005012">
              <w:rPr>
                <w:rFonts w:ascii="Times New Roman" w:hAnsi="Times New Roman" w:cs="Times New Roman"/>
                <w:color w:val="000000" w:themeColor="text1"/>
                <w:sz w:val="24"/>
              </w:rPr>
              <w:t>Angiography 11.4-12.6 months after discharge</w:t>
            </w:r>
          </w:p>
        </w:tc>
        <w:tc>
          <w:tcPr>
            <w:tcW w:w="2835" w:type="dxa"/>
          </w:tcPr>
          <w:p w14:paraId="63360EAF"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8"/>
              </w:rPr>
            </w:pPr>
          </w:p>
        </w:tc>
        <w:tc>
          <w:tcPr>
            <w:tcW w:w="2126" w:type="dxa"/>
          </w:tcPr>
          <w:p w14:paraId="2BDE4AAF"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4"/>
              </w:rPr>
            </w:pPr>
          </w:p>
        </w:tc>
        <w:tc>
          <w:tcPr>
            <w:tcW w:w="1411" w:type="dxa"/>
          </w:tcPr>
          <w:p w14:paraId="09E3DFC3" w14:textId="77777777" w:rsidR="00E670DD" w:rsidRPr="000101BF"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6"/>
              </w:rPr>
            </w:pPr>
          </w:p>
        </w:tc>
      </w:tr>
      <w:tr w:rsidR="00310915" w:rsidRPr="00310915" w14:paraId="602132F5" w14:textId="77777777" w:rsidTr="005C5BE6">
        <w:tc>
          <w:tcPr>
            <w:tcW w:w="3256" w:type="dxa"/>
          </w:tcPr>
          <w:p w14:paraId="1497F4B4"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rPr>
            </w:pPr>
            <w:r w:rsidRPr="00005012">
              <w:rPr>
                <w:rFonts w:ascii="Times New Roman" w:hAnsi="Times New Roman" w:cs="Times New Roman"/>
                <w:color w:val="000000" w:themeColor="text1"/>
                <w:sz w:val="24"/>
              </w:rPr>
              <w:t xml:space="preserve">Restenosis,(%) </w:t>
            </w:r>
          </w:p>
        </w:tc>
        <w:tc>
          <w:tcPr>
            <w:tcW w:w="2835" w:type="dxa"/>
          </w:tcPr>
          <w:p w14:paraId="24934C13"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8"/>
              </w:rPr>
            </w:pPr>
            <w:r w:rsidRPr="00005012">
              <w:rPr>
                <w:rFonts w:ascii="Times New Roman" w:hAnsi="Times New Roman" w:cs="Times New Roman"/>
                <w:color w:val="000000" w:themeColor="text1"/>
                <w:sz w:val="24"/>
                <w:szCs w:val="28"/>
              </w:rPr>
              <w:t>13 (4,2%)</w:t>
            </w:r>
          </w:p>
        </w:tc>
        <w:tc>
          <w:tcPr>
            <w:tcW w:w="2126" w:type="dxa"/>
          </w:tcPr>
          <w:p w14:paraId="41DA2E99"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4"/>
              </w:rPr>
            </w:pPr>
            <w:r w:rsidRPr="00005012">
              <w:rPr>
                <w:rFonts w:ascii="Times New Roman" w:hAnsi="Times New Roman" w:cs="Times New Roman"/>
                <w:color w:val="000000" w:themeColor="text1"/>
                <w:sz w:val="24"/>
                <w:szCs w:val="24"/>
              </w:rPr>
              <w:t>36 (11,1%)</w:t>
            </w:r>
          </w:p>
        </w:tc>
        <w:tc>
          <w:tcPr>
            <w:tcW w:w="1411" w:type="dxa"/>
          </w:tcPr>
          <w:p w14:paraId="6A3A782C" w14:textId="77777777" w:rsidR="00E670DD" w:rsidRPr="000101BF"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6"/>
              </w:rPr>
            </w:pPr>
            <w:r w:rsidRPr="000101BF">
              <w:rPr>
                <w:rFonts w:ascii="Times New Roman" w:hAnsi="Times New Roman" w:cs="Times New Roman"/>
                <w:color w:val="000000" w:themeColor="text1"/>
                <w:sz w:val="24"/>
              </w:rPr>
              <w:t>0,001</w:t>
            </w:r>
          </w:p>
        </w:tc>
      </w:tr>
      <w:tr w:rsidR="00310915" w:rsidRPr="00310915" w14:paraId="7F6D50C2" w14:textId="77777777" w:rsidTr="005C5BE6">
        <w:tc>
          <w:tcPr>
            <w:tcW w:w="3256" w:type="dxa"/>
          </w:tcPr>
          <w:p w14:paraId="74ACCE52" w14:textId="29E80683"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rPr>
            </w:pPr>
            <w:r w:rsidRPr="00005012">
              <w:rPr>
                <w:rFonts w:ascii="Times New Roman" w:hAnsi="Times New Roman" w:cs="Times New Roman"/>
                <w:color w:val="000000" w:themeColor="text1"/>
                <w:sz w:val="24"/>
              </w:rPr>
              <w:t>Hyperplasia of</w:t>
            </w:r>
            <w:r w:rsidR="000101BF">
              <w:rPr>
                <w:rFonts w:ascii="Times New Roman" w:hAnsi="Times New Roman" w:cs="Times New Roman"/>
                <w:color w:val="000000" w:themeColor="text1"/>
                <w:sz w:val="24"/>
              </w:rPr>
              <w:t xml:space="preserve"> intima</w:t>
            </w:r>
            <w:r w:rsidR="00E670DD" w:rsidRPr="00005012">
              <w:rPr>
                <w:rFonts w:ascii="Times New Roman" w:hAnsi="Times New Roman" w:cs="Times New Roman"/>
                <w:color w:val="000000" w:themeColor="text1"/>
                <w:sz w:val="24"/>
              </w:rPr>
              <w:t>,</w:t>
            </w:r>
            <w:r w:rsidR="000101BF">
              <w:rPr>
                <w:rFonts w:ascii="Times New Roman" w:hAnsi="Times New Roman" w:cs="Times New Roman"/>
                <w:color w:val="000000" w:themeColor="text1"/>
                <w:sz w:val="24"/>
              </w:rPr>
              <w:t xml:space="preserve"> </w:t>
            </w:r>
            <w:r w:rsidR="00E670DD" w:rsidRPr="00005012">
              <w:rPr>
                <w:rFonts w:ascii="Times New Roman" w:hAnsi="Times New Roman" w:cs="Times New Roman"/>
                <w:color w:val="000000" w:themeColor="text1"/>
                <w:sz w:val="24"/>
              </w:rPr>
              <w:t>n(%)</w:t>
            </w:r>
          </w:p>
        </w:tc>
        <w:tc>
          <w:tcPr>
            <w:tcW w:w="2835" w:type="dxa"/>
          </w:tcPr>
          <w:p w14:paraId="24742085"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8"/>
                <w:lang w:val="kk-KZ"/>
              </w:rPr>
            </w:pPr>
            <w:r w:rsidRPr="00005012">
              <w:rPr>
                <w:rFonts w:ascii="Times New Roman" w:hAnsi="Times New Roman" w:cs="Times New Roman"/>
                <w:color w:val="000000" w:themeColor="text1"/>
                <w:sz w:val="24"/>
                <w:szCs w:val="28"/>
              </w:rPr>
              <w:t>87 (27,9</w:t>
            </w:r>
            <w:r w:rsidRPr="00005012">
              <w:rPr>
                <w:rFonts w:ascii="Times New Roman" w:hAnsi="Times New Roman" w:cs="Times New Roman"/>
                <w:color w:val="000000" w:themeColor="text1"/>
                <w:sz w:val="24"/>
                <w:szCs w:val="28"/>
                <w:lang w:val="kk-KZ"/>
              </w:rPr>
              <w:t>)</w:t>
            </w:r>
          </w:p>
        </w:tc>
        <w:tc>
          <w:tcPr>
            <w:tcW w:w="2126" w:type="dxa"/>
          </w:tcPr>
          <w:p w14:paraId="16104431"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4"/>
              </w:rPr>
            </w:pPr>
            <w:r w:rsidRPr="00005012">
              <w:rPr>
                <w:rFonts w:ascii="Times New Roman" w:hAnsi="Times New Roman" w:cs="Times New Roman"/>
                <w:color w:val="000000" w:themeColor="text1"/>
                <w:sz w:val="24"/>
                <w:szCs w:val="24"/>
              </w:rPr>
              <w:t>102 (31,6%)</w:t>
            </w:r>
          </w:p>
        </w:tc>
        <w:tc>
          <w:tcPr>
            <w:tcW w:w="1411" w:type="dxa"/>
          </w:tcPr>
          <w:p w14:paraId="0914D648" w14:textId="77777777" w:rsidR="00E670DD" w:rsidRPr="000101BF"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6"/>
              </w:rPr>
            </w:pPr>
            <w:r w:rsidRPr="000101BF">
              <w:rPr>
                <w:rFonts w:ascii="Times New Roman" w:hAnsi="Times New Roman" w:cs="Times New Roman"/>
                <w:color w:val="000000" w:themeColor="text1"/>
                <w:sz w:val="24"/>
              </w:rPr>
              <w:t>0,309</w:t>
            </w:r>
          </w:p>
        </w:tc>
      </w:tr>
      <w:tr w:rsidR="00310915" w:rsidRPr="00310915" w14:paraId="7808D598" w14:textId="77777777" w:rsidTr="005C5BE6">
        <w:tc>
          <w:tcPr>
            <w:tcW w:w="3256" w:type="dxa"/>
          </w:tcPr>
          <w:p w14:paraId="1FC0230E" w14:textId="77777777" w:rsidR="00E670DD" w:rsidRPr="00005012" w:rsidRDefault="00E670DD" w:rsidP="00397F00">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rPr>
            </w:pPr>
            <w:r w:rsidRPr="00005012">
              <w:rPr>
                <w:rFonts w:ascii="Times New Roman" w:hAnsi="Times New Roman" w:cs="Times New Roman"/>
                <w:color w:val="000000" w:themeColor="text1"/>
                <w:sz w:val="24"/>
              </w:rPr>
              <w:t>Defeat de novo, n(%)</w:t>
            </w:r>
          </w:p>
        </w:tc>
        <w:tc>
          <w:tcPr>
            <w:tcW w:w="2835" w:type="dxa"/>
          </w:tcPr>
          <w:p w14:paraId="290D9E3D"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8"/>
                <w:lang w:val="kk-KZ"/>
              </w:rPr>
            </w:pPr>
            <w:r w:rsidRPr="00005012">
              <w:rPr>
                <w:rFonts w:ascii="Times New Roman" w:hAnsi="Times New Roman" w:cs="Times New Roman"/>
                <w:color w:val="000000" w:themeColor="text1"/>
                <w:sz w:val="24"/>
                <w:szCs w:val="28"/>
              </w:rPr>
              <w:t>35 (11,2%</w:t>
            </w:r>
            <w:r w:rsidRPr="00005012">
              <w:rPr>
                <w:rFonts w:ascii="Times New Roman" w:hAnsi="Times New Roman" w:cs="Times New Roman"/>
                <w:color w:val="000000" w:themeColor="text1"/>
                <w:sz w:val="24"/>
                <w:szCs w:val="28"/>
                <w:lang w:val="kk-KZ"/>
              </w:rPr>
              <w:t>)</w:t>
            </w:r>
          </w:p>
        </w:tc>
        <w:tc>
          <w:tcPr>
            <w:tcW w:w="2126" w:type="dxa"/>
          </w:tcPr>
          <w:p w14:paraId="0A7C4EF3" w14:textId="77777777" w:rsidR="00E670DD" w:rsidRPr="00005012"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Cs/>
                <w:color w:val="000000" w:themeColor="text1"/>
                <w:sz w:val="24"/>
                <w:szCs w:val="24"/>
              </w:rPr>
            </w:pPr>
            <w:r w:rsidRPr="00005012">
              <w:rPr>
                <w:rFonts w:ascii="Times New Roman" w:hAnsi="Times New Roman" w:cs="Times New Roman"/>
                <w:color w:val="000000" w:themeColor="text1"/>
                <w:sz w:val="24"/>
                <w:szCs w:val="24"/>
              </w:rPr>
              <w:t>57 (17,6%)</w:t>
            </w:r>
          </w:p>
        </w:tc>
        <w:tc>
          <w:tcPr>
            <w:tcW w:w="1411" w:type="dxa"/>
          </w:tcPr>
          <w:p w14:paraId="5DED6A03" w14:textId="77777777" w:rsidR="00E670DD" w:rsidRPr="000101BF" w:rsidRDefault="005C5BE6" w:rsidP="00397F00">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color w:val="000000" w:themeColor="text1"/>
                <w:sz w:val="24"/>
                <w:szCs w:val="26"/>
              </w:rPr>
            </w:pPr>
            <w:r w:rsidRPr="000101BF">
              <w:rPr>
                <w:rFonts w:ascii="Times New Roman" w:hAnsi="Times New Roman" w:cs="Times New Roman"/>
                <w:color w:val="000000" w:themeColor="text1"/>
                <w:sz w:val="24"/>
              </w:rPr>
              <w:t>0,021</w:t>
            </w:r>
          </w:p>
        </w:tc>
      </w:tr>
    </w:tbl>
    <w:p w14:paraId="05F726A0" w14:textId="714807E3" w:rsidR="003F567E" w:rsidRPr="001B6EAC" w:rsidRDefault="003F567E" w:rsidP="00397F00">
      <w:pPr>
        <w:pStyle w:val="a5"/>
        <w:rPr>
          <w:rFonts w:ascii="Times New Roman" w:eastAsia="Times New Roman" w:hAnsi="Times New Roman" w:cs="Times New Roman"/>
          <w:b/>
          <w:bCs/>
          <w:color w:val="auto"/>
          <w:sz w:val="26"/>
          <w:szCs w:val="26"/>
        </w:rPr>
      </w:pPr>
    </w:p>
    <w:p w14:paraId="75918C15" w14:textId="77777777" w:rsidR="003F567E" w:rsidRPr="000101BF" w:rsidRDefault="00241F08" w:rsidP="00397F00">
      <w:pPr>
        <w:pStyle w:val="a5"/>
        <w:rPr>
          <w:rFonts w:ascii="Times New Roman" w:eastAsia="Times New Roman" w:hAnsi="Times New Roman" w:cs="Times New Roman"/>
          <w:b/>
          <w:bCs/>
          <w:i/>
          <w:color w:val="auto"/>
          <w:sz w:val="24"/>
          <w:szCs w:val="24"/>
        </w:rPr>
      </w:pPr>
      <w:r w:rsidRPr="000101BF">
        <w:rPr>
          <w:rFonts w:ascii="Times New Roman"/>
          <w:b/>
          <w:bCs/>
          <w:i/>
          <w:color w:val="auto"/>
          <w:sz w:val="24"/>
          <w:szCs w:val="24"/>
          <w:lang w:val="it-IT"/>
        </w:rPr>
        <w:t>Conclusion</w:t>
      </w:r>
    </w:p>
    <w:p w14:paraId="6BB7F82A" w14:textId="77777777" w:rsidR="003F567E" w:rsidRPr="000101BF" w:rsidRDefault="00241F08" w:rsidP="000A23C6">
      <w:pPr>
        <w:pStyle w:val="a5"/>
        <w:jc w:val="both"/>
        <w:rPr>
          <w:rFonts w:ascii="Times New Roman"/>
          <w:color w:val="auto"/>
          <w:sz w:val="24"/>
          <w:szCs w:val="24"/>
        </w:rPr>
      </w:pPr>
      <w:r w:rsidRPr="000101BF">
        <w:rPr>
          <w:rFonts w:ascii="Times New Roman"/>
          <w:color w:val="auto"/>
          <w:sz w:val="24"/>
          <w:szCs w:val="24"/>
        </w:rPr>
        <w:t>After the widespread introduction of interventional methods of treatment of stenotic coronary heart disease (CHD), the primary task remains to reduce the residual risks of ischemic complications of PCI. Due to the effect on myocardial metabolism (optimization of energy metabolism) and the condition of the coronary vessel wall in the stent implantation zone (inhibition of muscle cell proliferation and ED development), trimetazidine added to standard therapy reduces the risk of intra- and post-procedural myocardial damage/necrosis and the risk of restenosis in drug-coated stents (SLP). Taking into account the significant contribution of ischemic complications of interventional interventions to the prognosis of patients with coronary heart disease (CHD), trimetazidine can significantly reduce the morbidity and mortality of patients who have undergone PCI.</w:t>
      </w:r>
    </w:p>
    <w:p w14:paraId="0BB84AE3" w14:textId="77777777" w:rsidR="00520740" w:rsidRPr="00C305E4" w:rsidRDefault="00520740" w:rsidP="00397F00">
      <w:pPr>
        <w:pStyle w:val="a5"/>
        <w:rPr>
          <w:rFonts w:ascii="Times New Roman" w:hAnsi="Times New Roman" w:cs="Times New Roman"/>
          <w:color w:val="auto"/>
          <w:sz w:val="24"/>
          <w:szCs w:val="24"/>
          <w:lang w:val="kk-KZ"/>
        </w:rPr>
      </w:pPr>
    </w:p>
    <w:p w14:paraId="381DA209" w14:textId="77777777" w:rsidR="00520740" w:rsidRPr="00C305E4" w:rsidRDefault="00520740" w:rsidP="00B90DE1">
      <w:pPr>
        <w:pStyle w:val="a5"/>
        <w:jc w:val="center"/>
        <w:rPr>
          <w:rFonts w:ascii="Times New Roman" w:hAnsi="Times New Roman" w:cs="Times New Roman"/>
          <w:b/>
          <w:color w:val="auto"/>
          <w:sz w:val="24"/>
          <w:szCs w:val="24"/>
        </w:rPr>
      </w:pPr>
      <w:r w:rsidRPr="00C305E4">
        <w:rPr>
          <w:rFonts w:ascii="Times New Roman" w:hAnsi="Times New Roman" w:cs="Times New Roman"/>
          <w:b/>
          <w:color w:val="auto"/>
          <w:sz w:val="24"/>
          <w:szCs w:val="24"/>
        </w:rPr>
        <w:t>L</w:t>
      </w:r>
      <w:r w:rsidRPr="00C305E4">
        <w:rPr>
          <w:rFonts w:ascii="Times New Roman" w:hAnsi="Times New Roman" w:cs="Times New Roman"/>
          <w:b/>
          <w:color w:val="auto"/>
          <w:sz w:val="24"/>
          <w:szCs w:val="24"/>
          <w:lang w:val="kk-KZ"/>
        </w:rPr>
        <w:t>iterature</w:t>
      </w:r>
      <w:r w:rsidRPr="00C305E4">
        <w:rPr>
          <w:rFonts w:ascii="Times New Roman" w:hAnsi="Times New Roman" w:cs="Times New Roman"/>
          <w:b/>
          <w:color w:val="auto"/>
          <w:sz w:val="24"/>
          <w:szCs w:val="24"/>
        </w:rPr>
        <w:t>:</w:t>
      </w:r>
    </w:p>
    <w:p w14:paraId="63DDF641"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1. Anderson J., Adams C., Antman E. et al. et al. ACC/AHA 2007 guidelines for the management of patients with unstable </w:t>
      </w:r>
      <w:proofErr w:type="spellStart"/>
      <w:r w:rsidRPr="00C305E4">
        <w:rPr>
          <w:rFonts w:ascii="Times New Roman" w:hAnsi="Times New Roman" w:cs="Times New Roman"/>
          <w:color w:val="auto"/>
          <w:sz w:val="24"/>
          <w:szCs w:val="24"/>
        </w:rPr>
        <w:t>angi-na</w:t>
      </w:r>
      <w:proofErr w:type="spellEnd"/>
      <w:r w:rsidRPr="00C305E4">
        <w:rPr>
          <w:rFonts w:ascii="Times New Roman" w:hAnsi="Times New Roman" w:cs="Times New Roman"/>
          <w:color w:val="auto"/>
          <w:sz w:val="24"/>
          <w:szCs w:val="24"/>
        </w:rPr>
        <w:t xml:space="preserve">/non-ST-elevation myocardial infarction: a report of the American College of Cardiology/American Heart Association Task Force on Practice Guidelines. J Am </w:t>
      </w:r>
      <w:proofErr w:type="spellStart"/>
      <w:r w:rsidRPr="00C305E4">
        <w:rPr>
          <w:rFonts w:ascii="Times New Roman" w:hAnsi="Times New Roman" w:cs="Times New Roman"/>
          <w:color w:val="auto"/>
          <w:sz w:val="24"/>
          <w:szCs w:val="24"/>
        </w:rPr>
        <w:t>CollCardiol</w:t>
      </w:r>
      <w:proofErr w:type="spellEnd"/>
      <w:r w:rsidRPr="00C305E4">
        <w:rPr>
          <w:rFonts w:ascii="Times New Roman" w:hAnsi="Times New Roman" w:cs="Times New Roman"/>
          <w:color w:val="auto"/>
          <w:sz w:val="24"/>
          <w:szCs w:val="24"/>
        </w:rPr>
        <w:t>. 2007; 50: el—e157.</w:t>
      </w:r>
    </w:p>
    <w:p w14:paraId="553D044A"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2. </w:t>
      </w:r>
      <w:proofErr w:type="spellStart"/>
      <w:r w:rsidRPr="00C305E4">
        <w:rPr>
          <w:rFonts w:ascii="Times New Roman" w:hAnsi="Times New Roman" w:cs="Times New Roman"/>
          <w:color w:val="auto"/>
          <w:sz w:val="24"/>
          <w:szCs w:val="24"/>
        </w:rPr>
        <w:t>Demirelli</w:t>
      </w:r>
      <w:proofErr w:type="spellEnd"/>
      <w:r w:rsidRPr="00C305E4">
        <w:rPr>
          <w:rFonts w:ascii="Times New Roman" w:hAnsi="Times New Roman" w:cs="Times New Roman"/>
          <w:color w:val="auto"/>
          <w:sz w:val="24"/>
          <w:szCs w:val="24"/>
        </w:rPr>
        <w:t xml:space="preserve"> S., </w:t>
      </w:r>
      <w:proofErr w:type="spellStart"/>
      <w:r w:rsidRPr="00C305E4">
        <w:rPr>
          <w:rFonts w:ascii="Times New Roman" w:hAnsi="Times New Roman" w:cs="Times New Roman"/>
          <w:color w:val="auto"/>
          <w:sz w:val="24"/>
          <w:szCs w:val="24"/>
        </w:rPr>
        <w:t>Karakelleoglu</w:t>
      </w:r>
      <w:proofErr w:type="spellEnd"/>
      <w:r w:rsidRPr="00C305E4">
        <w:rPr>
          <w:rFonts w:ascii="Times New Roman" w:hAnsi="Times New Roman" w:cs="Times New Roman"/>
          <w:color w:val="auto"/>
          <w:sz w:val="24"/>
          <w:szCs w:val="24"/>
        </w:rPr>
        <w:t xml:space="preserve"> S., </w:t>
      </w:r>
      <w:proofErr w:type="spellStart"/>
      <w:r w:rsidRPr="00C305E4">
        <w:rPr>
          <w:rFonts w:ascii="Times New Roman" w:hAnsi="Times New Roman" w:cs="Times New Roman"/>
          <w:color w:val="auto"/>
          <w:sz w:val="24"/>
          <w:szCs w:val="24"/>
        </w:rPr>
        <w:t>Gundogdu</w:t>
      </w:r>
      <w:proofErr w:type="spellEnd"/>
      <w:r w:rsidRPr="00C305E4">
        <w:rPr>
          <w:rFonts w:ascii="Times New Roman" w:hAnsi="Times New Roman" w:cs="Times New Roman"/>
          <w:color w:val="auto"/>
          <w:sz w:val="24"/>
          <w:szCs w:val="24"/>
        </w:rPr>
        <w:t xml:space="preserve"> F. et al. The impact of trimetazidine treatment on left ventricular functions and plasma brain natriuretic peptide levels in patients with non-ST segment elevation myocardial infarction undergoing percutaneous coronary intervention. Korean Circ J. 2013; 43: 462-467.</w:t>
      </w:r>
    </w:p>
    <w:p w14:paraId="20DA5B35"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3. Di Napoli P., </w:t>
      </w:r>
      <w:proofErr w:type="spellStart"/>
      <w:r w:rsidRPr="00C305E4">
        <w:rPr>
          <w:rFonts w:ascii="Times New Roman" w:hAnsi="Times New Roman" w:cs="Times New Roman"/>
          <w:color w:val="auto"/>
          <w:sz w:val="24"/>
          <w:szCs w:val="24"/>
        </w:rPr>
        <w:t>Taccardi</w:t>
      </w:r>
      <w:proofErr w:type="spellEnd"/>
      <w:r w:rsidRPr="00C305E4">
        <w:rPr>
          <w:rFonts w:ascii="Times New Roman" w:hAnsi="Times New Roman" w:cs="Times New Roman"/>
          <w:color w:val="auto"/>
          <w:sz w:val="24"/>
          <w:szCs w:val="24"/>
        </w:rPr>
        <w:t xml:space="preserve"> A., Bars</w:t>
      </w:r>
      <w:r w:rsidR="00D028F8" w:rsidRPr="00C305E4">
        <w:rPr>
          <w:rFonts w:ascii="Times New Roman" w:hAnsi="Times New Roman" w:cs="Times New Roman"/>
          <w:color w:val="auto"/>
          <w:sz w:val="24"/>
          <w:szCs w:val="24"/>
        </w:rPr>
        <w:t>otti A. Long term cardioprotec</w:t>
      </w:r>
      <w:r w:rsidRPr="00C305E4">
        <w:rPr>
          <w:rFonts w:ascii="Times New Roman" w:hAnsi="Times New Roman" w:cs="Times New Roman"/>
          <w:color w:val="auto"/>
          <w:sz w:val="24"/>
          <w:szCs w:val="24"/>
        </w:rPr>
        <w:t>tive action of trimetazidine and potential effect on the inflammatory process in patients w</w:t>
      </w:r>
      <w:r w:rsidR="00D028F8" w:rsidRPr="00C305E4">
        <w:rPr>
          <w:rFonts w:ascii="Times New Roman" w:hAnsi="Times New Roman" w:cs="Times New Roman"/>
          <w:color w:val="auto"/>
          <w:sz w:val="24"/>
          <w:szCs w:val="24"/>
        </w:rPr>
        <w:t xml:space="preserve">ith </w:t>
      </w:r>
      <w:proofErr w:type="spellStart"/>
      <w:r w:rsidR="00D028F8" w:rsidRPr="00C305E4">
        <w:rPr>
          <w:rFonts w:ascii="Times New Roman" w:hAnsi="Times New Roman" w:cs="Times New Roman"/>
          <w:color w:val="auto"/>
          <w:sz w:val="24"/>
          <w:szCs w:val="24"/>
        </w:rPr>
        <w:t>ischaemic</w:t>
      </w:r>
      <w:proofErr w:type="spellEnd"/>
      <w:r w:rsidR="00D028F8" w:rsidRPr="00C305E4">
        <w:rPr>
          <w:rFonts w:ascii="Times New Roman" w:hAnsi="Times New Roman" w:cs="Times New Roman"/>
          <w:color w:val="auto"/>
          <w:sz w:val="24"/>
          <w:szCs w:val="24"/>
        </w:rPr>
        <w:t xml:space="preserve"> dilated cardiomyo</w:t>
      </w:r>
      <w:r w:rsidRPr="00C305E4">
        <w:rPr>
          <w:rFonts w:ascii="Times New Roman" w:hAnsi="Times New Roman" w:cs="Times New Roman"/>
          <w:color w:val="auto"/>
          <w:sz w:val="24"/>
          <w:szCs w:val="24"/>
        </w:rPr>
        <w:t>pathy. Heart. 2005; 91: 161-165.</w:t>
      </w:r>
    </w:p>
    <w:p w14:paraId="73E9CF4D"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4. </w:t>
      </w:r>
      <w:proofErr w:type="spellStart"/>
      <w:r w:rsidRPr="00C305E4">
        <w:rPr>
          <w:rFonts w:ascii="Times New Roman" w:hAnsi="Times New Roman" w:cs="Times New Roman"/>
          <w:color w:val="auto"/>
          <w:sz w:val="24"/>
          <w:szCs w:val="24"/>
        </w:rPr>
        <w:t>Fragasso</w:t>
      </w:r>
      <w:proofErr w:type="spellEnd"/>
      <w:r w:rsidRPr="00C305E4">
        <w:rPr>
          <w:rFonts w:ascii="Times New Roman" w:hAnsi="Times New Roman" w:cs="Times New Roman"/>
          <w:color w:val="auto"/>
          <w:sz w:val="24"/>
          <w:szCs w:val="24"/>
        </w:rPr>
        <w:t xml:space="preserve"> G., </w:t>
      </w:r>
      <w:proofErr w:type="spellStart"/>
      <w:r w:rsidRPr="00C305E4">
        <w:rPr>
          <w:rFonts w:ascii="Times New Roman" w:hAnsi="Times New Roman" w:cs="Times New Roman"/>
          <w:color w:val="auto"/>
          <w:sz w:val="24"/>
          <w:szCs w:val="24"/>
        </w:rPr>
        <w:t>Perseghin</w:t>
      </w:r>
      <w:proofErr w:type="spellEnd"/>
      <w:r w:rsidRPr="00C305E4">
        <w:rPr>
          <w:rFonts w:ascii="Times New Roman" w:hAnsi="Times New Roman" w:cs="Times New Roman"/>
          <w:color w:val="auto"/>
          <w:sz w:val="24"/>
          <w:szCs w:val="24"/>
        </w:rPr>
        <w:t xml:space="preserve"> G., De </w:t>
      </w:r>
      <w:proofErr w:type="spellStart"/>
      <w:r w:rsidRPr="00C305E4">
        <w:rPr>
          <w:rFonts w:ascii="Times New Roman" w:hAnsi="Times New Roman" w:cs="Times New Roman"/>
          <w:color w:val="auto"/>
          <w:sz w:val="24"/>
          <w:szCs w:val="24"/>
        </w:rPr>
        <w:t>Cobelli</w:t>
      </w:r>
      <w:proofErr w:type="spellEnd"/>
      <w:r w:rsidRPr="00C305E4">
        <w:rPr>
          <w:rFonts w:ascii="Times New Roman" w:hAnsi="Times New Roman" w:cs="Times New Roman"/>
          <w:color w:val="auto"/>
          <w:sz w:val="24"/>
          <w:szCs w:val="24"/>
        </w:rPr>
        <w:t xml:space="preserve"> F. et al. Effects of metabolic modulation by trimetazidine on left ventricular function and phosphocreatine/adenosine triphosphate ratio in patients with heart failure. </w:t>
      </w:r>
      <w:proofErr w:type="spellStart"/>
      <w:r w:rsidRPr="00C305E4">
        <w:rPr>
          <w:rFonts w:ascii="Times New Roman" w:hAnsi="Times New Roman" w:cs="Times New Roman"/>
          <w:color w:val="auto"/>
          <w:sz w:val="24"/>
          <w:szCs w:val="24"/>
        </w:rPr>
        <w:t>Eur</w:t>
      </w:r>
      <w:proofErr w:type="spellEnd"/>
      <w:r w:rsidRPr="00C305E4">
        <w:rPr>
          <w:rFonts w:ascii="Times New Roman" w:hAnsi="Times New Roman" w:cs="Times New Roman"/>
          <w:color w:val="auto"/>
          <w:sz w:val="24"/>
          <w:szCs w:val="24"/>
        </w:rPr>
        <w:t xml:space="preserve"> Heart J. 2006; 27: 942-948.</w:t>
      </w:r>
    </w:p>
    <w:p w14:paraId="6BC2AF03"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5. Zhou X., Chen J. Is treatment with trimetazidine beneficial in patients with chronic heart failure? </w:t>
      </w:r>
      <w:proofErr w:type="spellStart"/>
      <w:r w:rsidRPr="00C305E4">
        <w:rPr>
          <w:rFonts w:ascii="Times New Roman" w:hAnsi="Times New Roman" w:cs="Times New Roman"/>
          <w:color w:val="auto"/>
          <w:sz w:val="24"/>
          <w:szCs w:val="24"/>
        </w:rPr>
        <w:t>PLoS</w:t>
      </w:r>
      <w:proofErr w:type="spellEnd"/>
      <w:r w:rsidRPr="00C305E4">
        <w:rPr>
          <w:rFonts w:ascii="Times New Roman" w:hAnsi="Times New Roman" w:cs="Times New Roman"/>
          <w:color w:val="auto"/>
          <w:sz w:val="24"/>
          <w:szCs w:val="24"/>
        </w:rPr>
        <w:t xml:space="preserve"> One. 2014; 9: e94660.</w:t>
      </w:r>
    </w:p>
    <w:p w14:paraId="26C0F19D"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lastRenderedPageBreak/>
        <w:t xml:space="preserve">6. Gao D., Ning N., </w:t>
      </w:r>
      <w:proofErr w:type="spellStart"/>
      <w:r w:rsidRPr="00C305E4">
        <w:rPr>
          <w:rFonts w:ascii="Times New Roman" w:hAnsi="Times New Roman" w:cs="Times New Roman"/>
          <w:color w:val="auto"/>
          <w:sz w:val="24"/>
          <w:szCs w:val="24"/>
        </w:rPr>
        <w:t>Niu</w:t>
      </w:r>
      <w:proofErr w:type="spellEnd"/>
      <w:r w:rsidRPr="00C305E4">
        <w:rPr>
          <w:rFonts w:ascii="Times New Roman" w:hAnsi="Times New Roman" w:cs="Times New Roman"/>
          <w:color w:val="auto"/>
          <w:sz w:val="24"/>
          <w:szCs w:val="24"/>
        </w:rPr>
        <w:t xml:space="preserve"> X. et al. Trimetazidine: a meta-analysis of </w:t>
      </w:r>
      <w:proofErr w:type="spellStart"/>
      <w:r w:rsidRPr="00C305E4">
        <w:rPr>
          <w:rFonts w:ascii="Times New Roman" w:hAnsi="Times New Roman" w:cs="Times New Roman"/>
          <w:color w:val="auto"/>
          <w:sz w:val="24"/>
          <w:szCs w:val="24"/>
        </w:rPr>
        <w:t>randomised</w:t>
      </w:r>
      <w:proofErr w:type="spellEnd"/>
      <w:r w:rsidRPr="00C305E4">
        <w:rPr>
          <w:rFonts w:ascii="Times New Roman" w:hAnsi="Times New Roman" w:cs="Times New Roman"/>
          <w:color w:val="auto"/>
          <w:sz w:val="24"/>
          <w:szCs w:val="24"/>
        </w:rPr>
        <w:t xml:space="preserve"> controlled trials in heart failure. Heart. 2011;</w:t>
      </w:r>
    </w:p>
    <w:p w14:paraId="5301E0B0"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97: 278-286.</w:t>
      </w:r>
    </w:p>
    <w:p w14:paraId="0A1592D0" w14:textId="6EF4A034" w:rsidR="00520740" w:rsidRPr="00C305E4" w:rsidRDefault="00520740" w:rsidP="000A23C6">
      <w:pPr>
        <w:pStyle w:val="a5"/>
        <w:jc w:val="both"/>
        <w:rPr>
          <w:rFonts w:ascii="Times New Roman" w:hAnsi="Times New Roman" w:cs="Times New Roman"/>
          <w:color w:val="auto"/>
          <w:sz w:val="24"/>
          <w:szCs w:val="24"/>
        </w:rPr>
      </w:pPr>
      <w:bookmarkStart w:id="0" w:name="r1"/>
      <w:r w:rsidRPr="00C305E4">
        <w:rPr>
          <w:rFonts w:ascii="Times New Roman" w:hAnsi="Times New Roman" w:cs="Times New Roman"/>
          <w:color w:val="auto"/>
          <w:sz w:val="24"/>
          <w:szCs w:val="24"/>
        </w:rPr>
        <w:t xml:space="preserve">7. Zhang Y., Ma X.-J., Shi D.-Z. Effect of Trimetazidine in Patients Undergoing Percutaneous Coronary Intervention: A Me-la-Analysis. </w:t>
      </w:r>
      <w:proofErr w:type="spellStart"/>
      <w:r w:rsidRPr="00C305E4">
        <w:rPr>
          <w:rFonts w:ascii="Times New Roman" w:hAnsi="Times New Roman" w:cs="Times New Roman"/>
          <w:color w:val="auto"/>
          <w:sz w:val="24"/>
          <w:szCs w:val="24"/>
        </w:rPr>
        <w:t>PLoS</w:t>
      </w:r>
      <w:proofErr w:type="spellEnd"/>
      <w:r w:rsidR="002C3E5B">
        <w:rPr>
          <w:rFonts w:ascii="Times New Roman" w:hAnsi="Times New Roman" w:cs="Times New Roman"/>
          <w:color w:val="auto"/>
          <w:sz w:val="24"/>
          <w:szCs w:val="24"/>
        </w:rPr>
        <w:t xml:space="preserve"> </w:t>
      </w:r>
      <w:r w:rsidRPr="00C305E4">
        <w:rPr>
          <w:rFonts w:ascii="Times New Roman" w:hAnsi="Times New Roman" w:cs="Times New Roman"/>
          <w:color w:val="auto"/>
          <w:sz w:val="24"/>
          <w:szCs w:val="24"/>
        </w:rPr>
        <w:t xml:space="preserve">ONE 10(9): e0137775. </w:t>
      </w:r>
      <w:proofErr w:type="spellStart"/>
      <w:r w:rsidRPr="00C305E4">
        <w:rPr>
          <w:rFonts w:ascii="Times New Roman" w:hAnsi="Times New Roman" w:cs="Times New Roman"/>
          <w:color w:val="auto"/>
          <w:sz w:val="24"/>
          <w:szCs w:val="24"/>
        </w:rPr>
        <w:t>doi</w:t>
      </w:r>
      <w:proofErr w:type="spellEnd"/>
      <w:r w:rsidRPr="00C305E4">
        <w:rPr>
          <w:rFonts w:ascii="Times New Roman" w:hAnsi="Times New Roman" w:cs="Times New Roman"/>
          <w:color w:val="auto"/>
          <w:sz w:val="24"/>
          <w:szCs w:val="24"/>
        </w:rPr>
        <w:t>: 10.1371/jour-nal.pone.0137775.</w:t>
      </w:r>
    </w:p>
    <w:bookmarkEnd w:id="0"/>
    <w:p w14:paraId="78ADE4FD" w14:textId="6D5CBE48"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8. Zhang N., Lei J., Liu Q. et al. The effectiveness of </w:t>
      </w:r>
      <w:proofErr w:type="spellStart"/>
      <w:r w:rsidRPr="00C305E4">
        <w:rPr>
          <w:rFonts w:ascii="Times New Roman" w:hAnsi="Times New Roman" w:cs="Times New Roman"/>
          <w:color w:val="auto"/>
          <w:sz w:val="24"/>
          <w:szCs w:val="24"/>
        </w:rPr>
        <w:t>preopera-tivetrimetazidine</w:t>
      </w:r>
      <w:proofErr w:type="spellEnd"/>
      <w:r w:rsidRPr="00C305E4">
        <w:rPr>
          <w:rFonts w:ascii="Times New Roman" w:hAnsi="Times New Roman" w:cs="Times New Roman"/>
          <w:color w:val="auto"/>
          <w:sz w:val="24"/>
          <w:szCs w:val="24"/>
        </w:rPr>
        <w:t xml:space="preserve"> on myocardial preservation in coro</w:t>
      </w:r>
      <w:r w:rsidR="00125728">
        <w:rPr>
          <w:rFonts w:ascii="Times New Roman" w:hAnsi="Times New Roman" w:cs="Times New Roman"/>
          <w:color w:val="auto"/>
          <w:sz w:val="24"/>
          <w:szCs w:val="24"/>
        </w:rPr>
        <w:t>nary ar</w:t>
      </w:r>
      <w:r w:rsidR="00125728" w:rsidRPr="00C305E4">
        <w:rPr>
          <w:rFonts w:ascii="Times New Roman" w:hAnsi="Times New Roman" w:cs="Times New Roman"/>
          <w:color w:val="auto"/>
          <w:sz w:val="24"/>
          <w:szCs w:val="24"/>
        </w:rPr>
        <w:t>tery bypass</w:t>
      </w:r>
      <w:r w:rsidRPr="00C305E4">
        <w:rPr>
          <w:rFonts w:ascii="Times New Roman" w:hAnsi="Times New Roman" w:cs="Times New Roman"/>
          <w:color w:val="auto"/>
          <w:sz w:val="24"/>
          <w:szCs w:val="24"/>
        </w:rPr>
        <w:t xml:space="preserve"> graft patients: a systematic review and meta-analysis. Cardiology, 2015; 131: 86-96.</w:t>
      </w:r>
    </w:p>
    <w:p w14:paraId="4236BD4A"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9. </w:t>
      </w:r>
      <w:proofErr w:type="spellStart"/>
      <w:r w:rsidRPr="00C305E4">
        <w:rPr>
          <w:rFonts w:ascii="Times New Roman" w:hAnsi="Times New Roman" w:cs="Times New Roman"/>
          <w:color w:val="auto"/>
          <w:sz w:val="24"/>
          <w:szCs w:val="24"/>
        </w:rPr>
        <w:t>Nikol</w:t>
      </w:r>
      <w:proofErr w:type="spellEnd"/>
      <w:r w:rsidRPr="00C305E4">
        <w:rPr>
          <w:rFonts w:ascii="Times New Roman" w:hAnsi="Times New Roman" w:cs="Times New Roman"/>
          <w:color w:val="auto"/>
          <w:sz w:val="24"/>
          <w:szCs w:val="24"/>
        </w:rPr>
        <w:t xml:space="preserve"> S., </w:t>
      </w:r>
      <w:proofErr w:type="spellStart"/>
      <w:r w:rsidRPr="00C305E4">
        <w:rPr>
          <w:rFonts w:ascii="Times New Roman" w:hAnsi="Times New Roman" w:cs="Times New Roman"/>
          <w:color w:val="auto"/>
          <w:sz w:val="24"/>
          <w:szCs w:val="24"/>
        </w:rPr>
        <w:t>Huehns</w:t>
      </w:r>
      <w:proofErr w:type="spellEnd"/>
      <w:r w:rsidRPr="00C305E4">
        <w:rPr>
          <w:rFonts w:ascii="Times New Roman" w:hAnsi="Times New Roman" w:cs="Times New Roman"/>
          <w:color w:val="auto"/>
          <w:sz w:val="24"/>
          <w:szCs w:val="24"/>
        </w:rPr>
        <w:t xml:space="preserve"> T., Hofling B. Molecular biology and post-angioplasty restenosis. Atherosclerosis 1996; 123: 17-31.</w:t>
      </w:r>
    </w:p>
    <w:p w14:paraId="490891A1" w14:textId="5E324710"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10. </w:t>
      </w:r>
      <w:proofErr w:type="spellStart"/>
      <w:r w:rsidRPr="00C305E4">
        <w:rPr>
          <w:rFonts w:ascii="Times New Roman" w:hAnsi="Times New Roman" w:cs="Times New Roman"/>
          <w:color w:val="auto"/>
          <w:sz w:val="24"/>
          <w:szCs w:val="24"/>
        </w:rPr>
        <w:t>Dangas</w:t>
      </w:r>
      <w:proofErr w:type="spellEnd"/>
      <w:r w:rsidRPr="00C305E4">
        <w:rPr>
          <w:rFonts w:ascii="Times New Roman" w:hAnsi="Times New Roman" w:cs="Times New Roman"/>
          <w:color w:val="auto"/>
          <w:sz w:val="24"/>
          <w:szCs w:val="24"/>
        </w:rPr>
        <w:t xml:space="preserve"> G., Claessen B., </w:t>
      </w:r>
      <w:proofErr w:type="spellStart"/>
      <w:r w:rsidRPr="00C305E4">
        <w:rPr>
          <w:rFonts w:ascii="Times New Roman" w:hAnsi="Times New Roman" w:cs="Times New Roman"/>
          <w:color w:val="auto"/>
          <w:sz w:val="24"/>
          <w:szCs w:val="24"/>
        </w:rPr>
        <w:t>Caixeta</w:t>
      </w:r>
      <w:proofErr w:type="spellEnd"/>
      <w:r w:rsidRPr="00C305E4">
        <w:rPr>
          <w:rFonts w:ascii="Times New Roman" w:hAnsi="Times New Roman" w:cs="Times New Roman"/>
          <w:color w:val="auto"/>
          <w:sz w:val="24"/>
          <w:szCs w:val="24"/>
        </w:rPr>
        <w:t xml:space="preserve"> A. et al, In-stent restenosis in the drug-eluting stent era. 1 Am Coll</w:t>
      </w:r>
      <w:r w:rsidR="00104B73">
        <w:rPr>
          <w:rFonts w:ascii="Times New Roman" w:hAnsi="Times New Roman" w:cs="Times New Roman"/>
          <w:color w:val="auto"/>
          <w:sz w:val="24"/>
          <w:szCs w:val="24"/>
        </w:rPr>
        <w:t xml:space="preserve"> </w:t>
      </w:r>
      <w:proofErr w:type="spellStart"/>
      <w:r w:rsidRPr="00C305E4">
        <w:rPr>
          <w:rFonts w:ascii="Times New Roman" w:hAnsi="Times New Roman" w:cs="Times New Roman"/>
          <w:color w:val="auto"/>
          <w:sz w:val="24"/>
          <w:szCs w:val="24"/>
        </w:rPr>
        <w:t>Cardiol</w:t>
      </w:r>
      <w:proofErr w:type="spellEnd"/>
      <w:r w:rsidRPr="00C305E4">
        <w:rPr>
          <w:rFonts w:ascii="Times New Roman" w:hAnsi="Times New Roman" w:cs="Times New Roman"/>
          <w:color w:val="auto"/>
          <w:sz w:val="24"/>
          <w:szCs w:val="24"/>
        </w:rPr>
        <w:t xml:space="preserve"> 2010; 56:</w:t>
      </w:r>
    </w:p>
    <w:p w14:paraId="68C7ADD8" w14:textId="0F7086BF"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11. </w:t>
      </w:r>
      <w:proofErr w:type="spellStart"/>
      <w:r w:rsidRPr="00C305E4">
        <w:rPr>
          <w:rFonts w:ascii="Times New Roman" w:hAnsi="Times New Roman" w:cs="Times New Roman"/>
          <w:color w:val="auto"/>
          <w:sz w:val="24"/>
          <w:szCs w:val="24"/>
        </w:rPr>
        <w:t>Tsigkas</w:t>
      </w:r>
      <w:proofErr w:type="spellEnd"/>
      <w:r w:rsidRPr="00C305E4">
        <w:rPr>
          <w:rFonts w:ascii="Times New Roman" w:hAnsi="Times New Roman" w:cs="Times New Roman"/>
          <w:color w:val="auto"/>
          <w:sz w:val="24"/>
          <w:szCs w:val="24"/>
        </w:rPr>
        <w:t xml:space="preserve"> G., </w:t>
      </w:r>
      <w:proofErr w:type="spellStart"/>
      <w:r w:rsidRPr="00C305E4">
        <w:rPr>
          <w:rFonts w:ascii="Times New Roman" w:hAnsi="Times New Roman" w:cs="Times New Roman"/>
          <w:color w:val="auto"/>
          <w:sz w:val="24"/>
          <w:szCs w:val="24"/>
        </w:rPr>
        <w:t>Karantalis</w:t>
      </w:r>
      <w:proofErr w:type="spellEnd"/>
      <w:r w:rsidRPr="00C305E4">
        <w:rPr>
          <w:rFonts w:ascii="Times New Roman" w:hAnsi="Times New Roman" w:cs="Times New Roman"/>
          <w:color w:val="auto"/>
          <w:sz w:val="24"/>
          <w:szCs w:val="24"/>
        </w:rPr>
        <w:t xml:space="preserve"> V., </w:t>
      </w:r>
      <w:proofErr w:type="spellStart"/>
      <w:r w:rsidRPr="00C305E4">
        <w:rPr>
          <w:rFonts w:ascii="Times New Roman" w:hAnsi="Times New Roman" w:cs="Times New Roman"/>
          <w:color w:val="auto"/>
          <w:sz w:val="24"/>
          <w:szCs w:val="24"/>
        </w:rPr>
        <w:t>Hahalis</w:t>
      </w:r>
      <w:proofErr w:type="spellEnd"/>
      <w:r w:rsidRPr="00C305E4">
        <w:rPr>
          <w:rFonts w:ascii="Times New Roman" w:hAnsi="Times New Roman" w:cs="Times New Roman"/>
          <w:color w:val="auto"/>
          <w:sz w:val="24"/>
          <w:szCs w:val="24"/>
        </w:rPr>
        <w:t xml:space="preserve"> G., </w:t>
      </w:r>
      <w:proofErr w:type="spellStart"/>
      <w:r w:rsidRPr="00C305E4">
        <w:rPr>
          <w:rFonts w:ascii="Times New Roman" w:hAnsi="Times New Roman" w:cs="Times New Roman"/>
          <w:color w:val="auto"/>
          <w:sz w:val="24"/>
          <w:szCs w:val="24"/>
        </w:rPr>
        <w:t>Alexopoulos</w:t>
      </w:r>
      <w:proofErr w:type="spellEnd"/>
      <w:r w:rsidRPr="00C305E4">
        <w:rPr>
          <w:rFonts w:ascii="Times New Roman" w:hAnsi="Times New Roman" w:cs="Times New Roman"/>
          <w:color w:val="auto"/>
          <w:sz w:val="24"/>
          <w:szCs w:val="24"/>
        </w:rPr>
        <w:t xml:space="preserve"> D. Stent re-stenosis, pathophysiology and</w:t>
      </w:r>
      <w:r w:rsidR="00F50639">
        <w:rPr>
          <w:rFonts w:ascii="Times New Roman" w:hAnsi="Times New Roman" w:cs="Times New Roman"/>
          <w:color w:val="auto"/>
          <w:sz w:val="24"/>
          <w:szCs w:val="24"/>
        </w:rPr>
        <w:t xml:space="preserve"> treatment options: a 2010 upda</w:t>
      </w:r>
      <w:r w:rsidRPr="00C305E4">
        <w:rPr>
          <w:rFonts w:ascii="Times New Roman" w:hAnsi="Times New Roman" w:cs="Times New Roman"/>
          <w:color w:val="auto"/>
          <w:sz w:val="24"/>
          <w:szCs w:val="24"/>
        </w:rPr>
        <w:t xml:space="preserve">te. Hellenic J </w:t>
      </w:r>
      <w:proofErr w:type="spellStart"/>
      <w:r w:rsidRPr="00C305E4">
        <w:rPr>
          <w:rFonts w:ascii="Times New Roman" w:hAnsi="Times New Roman" w:cs="Times New Roman"/>
          <w:color w:val="auto"/>
          <w:sz w:val="24"/>
          <w:szCs w:val="24"/>
        </w:rPr>
        <w:t>Cardiol</w:t>
      </w:r>
      <w:proofErr w:type="spellEnd"/>
      <w:r w:rsidRPr="00C305E4">
        <w:rPr>
          <w:rFonts w:ascii="Times New Roman" w:hAnsi="Times New Roman" w:cs="Times New Roman"/>
          <w:color w:val="auto"/>
          <w:sz w:val="24"/>
          <w:szCs w:val="24"/>
        </w:rPr>
        <w:t xml:space="preserve"> 2011; 52: 149-57.</w:t>
      </w:r>
    </w:p>
    <w:p w14:paraId="4F6527EF" w14:textId="19FCCD9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12. Kearney M., </w:t>
      </w:r>
      <w:proofErr w:type="spellStart"/>
      <w:r w:rsidRPr="00C305E4">
        <w:rPr>
          <w:rFonts w:ascii="Times New Roman" w:hAnsi="Times New Roman" w:cs="Times New Roman"/>
          <w:color w:val="auto"/>
          <w:sz w:val="24"/>
          <w:szCs w:val="24"/>
        </w:rPr>
        <w:t>Pieczek</w:t>
      </w:r>
      <w:proofErr w:type="spellEnd"/>
      <w:r w:rsidRPr="00C305E4">
        <w:rPr>
          <w:rFonts w:ascii="Times New Roman" w:hAnsi="Times New Roman" w:cs="Times New Roman"/>
          <w:color w:val="auto"/>
          <w:sz w:val="24"/>
          <w:szCs w:val="24"/>
        </w:rPr>
        <w:t xml:space="preserve"> A., Haley L. et a Histopathology of in-stent restenos</w:t>
      </w:r>
      <w:r w:rsidR="00125728">
        <w:rPr>
          <w:rFonts w:ascii="Times New Roman" w:hAnsi="Times New Roman" w:cs="Times New Roman"/>
          <w:color w:val="auto"/>
          <w:sz w:val="24"/>
          <w:szCs w:val="24"/>
        </w:rPr>
        <w:t>i</w:t>
      </w:r>
      <w:r w:rsidRPr="00C305E4">
        <w:rPr>
          <w:rFonts w:ascii="Times New Roman" w:hAnsi="Times New Roman" w:cs="Times New Roman"/>
          <w:color w:val="auto"/>
          <w:sz w:val="24"/>
          <w:szCs w:val="24"/>
        </w:rPr>
        <w:t>s in patients with peripheral artery disease. Circulation 1997; 95: 1998-2002</w:t>
      </w:r>
    </w:p>
    <w:p w14:paraId="76B9EE50"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13. </w:t>
      </w:r>
      <w:proofErr w:type="spellStart"/>
      <w:r w:rsidRPr="00C305E4">
        <w:rPr>
          <w:rFonts w:ascii="Times New Roman" w:hAnsi="Times New Roman" w:cs="Times New Roman"/>
          <w:color w:val="auto"/>
          <w:sz w:val="24"/>
          <w:szCs w:val="24"/>
        </w:rPr>
        <w:t>Thanyasiri</w:t>
      </w:r>
      <w:proofErr w:type="spellEnd"/>
      <w:r w:rsidRPr="00C305E4">
        <w:rPr>
          <w:rFonts w:ascii="Times New Roman" w:hAnsi="Times New Roman" w:cs="Times New Roman"/>
          <w:color w:val="auto"/>
          <w:sz w:val="24"/>
          <w:szCs w:val="24"/>
        </w:rPr>
        <w:t xml:space="preserve"> P., </w:t>
      </w:r>
      <w:proofErr w:type="spellStart"/>
      <w:r w:rsidRPr="00C305E4">
        <w:rPr>
          <w:rFonts w:ascii="Times New Roman" w:hAnsi="Times New Roman" w:cs="Times New Roman"/>
          <w:color w:val="auto"/>
          <w:sz w:val="24"/>
          <w:szCs w:val="24"/>
        </w:rPr>
        <w:t>Kathir</w:t>
      </w:r>
      <w:proofErr w:type="spellEnd"/>
      <w:r w:rsidRPr="00C305E4">
        <w:rPr>
          <w:rFonts w:ascii="Times New Roman" w:hAnsi="Times New Roman" w:cs="Times New Roman"/>
          <w:color w:val="auto"/>
          <w:sz w:val="24"/>
          <w:szCs w:val="24"/>
        </w:rPr>
        <w:t xml:space="preserve"> K., </w:t>
      </w:r>
      <w:proofErr w:type="spellStart"/>
      <w:r w:rsidRPr="00C305E4">
        <w:rPr>
          <w:rFonts w:ascii="Times New Roman" w:hAnsi="Times New Roman" w:cs="Times New Roman"/>
          <w:color w:val="auto"/>
          <w:sz w:val="24"/>
          <w:szCs w:val="24"/>
        </w:rPr>
        <w:t>Celermajer</w:t>
      </w:r>
      <w:proofErr w:type="spellEnd"/>
      <w:r w:rsidRPr="00C305E4">
        <w:rPr>
          <w:rFonts w:ascii="Times New Roman" w:hAnsi="Times New Roman" w:cs="Times New Roman"/>
          <w:color w:val="auto"/>
          <w:sz w:val="24"/>
          <w:szCs w:val="24"/>
        </w:rPr>
        <w:t xml:space="preserve"> D., Adams M. Endothelial dysfunction and restenosis following percutaneous coronary intervention. Int J </w:t>
      </w:r>
      <w:proofErr w:type="spellStart"/>
      <w:r w:rsidRPr="00C305E4">
        <w:rPr>
          <w:rFonts w:ascii="Times New Roman" w:hAnsi="Times New Roman" w:cs="Times New Roman"/>
          <w:color w:val="auto"/>
          <w:sz w:val="24"/>
          <w:szCs w:val="24"/>
        </w:rPr>
        <w:t>Cardiol</w:t>
      </w:r>
      <w:proofErr w:type="spellEnd"/>
      <w:r w:rsidRPr="00C305E4">
        <w:rPr>
          <w:rFonts w:ascii="Times New Roman" w:hAnsi="Times New Roman" w:cs="Times New Roman"/>
          <w:color w:val="auto"/>
          <w:sz w:val="24"/>
          <w:szCs w:val="24"/>
        </w:rPr>
        <w:t xml:space="preserve"> 2007; 119: 362-7.</w:t>
      </w:r>
    </w:p>
    <w:p w14:paraId="55F861E1" w14:textId="147B6EFF"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14. </w:t>
      </w:r>
      <w:proofErr w:type="spellStart"/>
      <w:r w:rsidRPr="00C305E4">
        <w:rPr>
          <w:rFonts w:ascii="Times New Roman" w:hAnsi="Times New Roman" w:cs="Times New Roman"/>
          <w:color w:val="auto"/>
          <w:sz w:val="24"/>
          <w:szCs w:val="24"/>
        </w:rPr>
        <w:t>Lafont</w:t>
      </w:r>
      <w:proofErr w:type="spellEnd"/>
      <w:r w:rsidRPr="00C305E4">
        <w:rPr>
          <w:rFonts w:ascii="Times New Roman" w:hAnsi="Times New Roman" w:cs="Times New Roman"/>
          <w:color w:val="auto"/>
          <w:sz w:val="24"/>
          <w:szCs w:val="24"/>
        </w:rPr>
        <w:t xml:space="preserve"> A., Durand E., Samuel J. et al. Endothelial dysfunction and collagen accumulation: two independent factors for r</w:t>
      </w:r>
      <w:r w:rsidR="00F50639">
        <w:rPr>
          <w:rFonts w:ascii="Times New Roman" w:hAnsi="Times New Roman" w:cs="Times New Roman"/>
          <w:color w:val="auto"/>
          <w:sz w:val="24"/>
          <w:szCs w:val="24"/>
        </w:rPr>
        <w:t>e</w:t>
      </w:r>
      <w:r w:rsidRPr="00C305E4">
        <w:rPr>
          <w:rFonts w:ascii="Times New Roman" w:hAnsi="Times New Roman" w:cs="Times New Roman"/>
          <w:color w:val="auto"/>
          <w:sz w:val="24"/>
          <w:szCs w:val="24"/>
        </w:rPr>
        <w:t>stenosis and constrictive remodel</w:t>
      </w:r>
      <w:r w:rsidR="00D028F8" w:rsidRPr="00C305E4">
        <w:rPr>
          <w:rFonts w:ascii="Times New Roman" w:hAnsi="Times New Roman" w:cs="Times New Roman"/>
          <w:color w:val="auto"/>
          <w:sz w:val="24"/>
          <w:szCs w:val="24"/>
        </w:rPr>
        <w:t>ing after experimental angiopla</w:t>
      </w:r>
      <w:r w:rsidRPr="00C305E4">
        <w:rPr>
          <w:rFonts w:ascii="Times New Roman" w:hAnsi="Times New Roman" w:cs="Times New Roman"/>
          <w:color w:val="auto"/>
          <w:sz w:val="24"/>
          <w:szCs w:val="24"/>
        </w:rPr>
        <w:t>sty. Circulation 1999; 100: 1109-15.</w:t>
      </w:r>
    </w:p>
    <w:p w14:paraId="34CFE774"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15. </w:t>
      </w:r>
      <w:proofErr w:type="spellStart"/>
      <w:r w:rsidRPr="00C305E4">
        <w:rPr>
          <w:rFonts w:ascii="Times New Roman" w:hAnsi="Times New Roman" w:cs="Times New Roman"/>
          <w:color w:val="auto"/>
          <w:sz w:val="24"/>
          <w:szCs w:val="24"/>
        </w:rPr>
        <w:t>Losordo</w:t>
      </w:r>
      <w:proofErr w:type="spellEnd"/>
      <w:r w:rsidRPr="00C305E4">
        <w:rPr>
          <w:rFonts w:ascii="Times New Roman" w:hAnsi="Times New Roman" w:cs="Times New Roman"/>
          <w:color w:val="auto"/>
          <w:sz w:val="24"/>
          <w:szCs w:val="24"/>
        </w:rPr>
        <w:t xml:space="preserve"> D., </w:t>
      </w:r>
      <w:proofErr w:type="spellStart"/>
      <w:r w:rsidRPr="00C305E4">
        <w:rPr>
          <w:rFonts w:ascii="Times New Roman" w:hAnsi="Times New Roman" w:cs="Times New Roman"/>
          <w:color w:val="auto"/>
          <w:sz w:val="24"/>
          <w:szCs w:val="24"/>
        </w:rPr>
        <w:t>Isner</w:t>
      </w:r>
      <w:proofErr w:type="spellEnd"/>
      <w:r w:rsidRPr="00C305E4">
        <w:rPr>
          <w:rFonts w:ascii="Times New Roman" w:hAnsi="Times New Roman" w:cs="Times New Roman"/>
          <w:color w:val="auto"/>
          <w:sz w:val="24"/>
          <w:szCs w:val="24"/>
        </w:rPr>
        <w:t xml:space="preserve"> J., Diaz-Sandoval L. Endothelial recovery: the next target in restenosis prevention. Circulation 2003; 107:</w:t>
      </w:r>
    </w:p>
    <w:p w14:paraId="26EF2A81"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2635-7.</w:t>
      </w:r>
    </w:p>
    <w:p w14:paraId="403E56C7"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16. </w:t>
      </w:r>
      <w:proofErr w:type="spellStart"/>
      <w:r w:rsidRPr="00C305E4">
        <w:rPr>
          <w:rFonts w:ascii="Times New Roman" w:hAnsi="Times New Roman" w:cs="Times New Roman"/>
          <w:color w:val="auto"/>
          <w:sz w:val="24"/>
          <w:szCs w:val="24"/>
        </w:rPr>
        <w:t>Hedman</w:t>
      </w:r>
      <w:proofErr w:type="spellEnd"/>
      <w:r w:rsidRPr="00C305E4">
        <w:rPr>
          <w:rFonts w:ascii="Times New Roman" w:hAnsi="Times New Roman" w:cs="Times New Roman"/>
          <w:color w:val="auto"/>
          <w:sz w:val="24"/>
          <w:szCs w:val="24"/>
        </w:rPr>
        <w:t xml:space="preserve"> M., </w:t>
      </w:r>
      <w:proofErr w:type="spellStart"/>
      <w:r w:rsidRPr="00C305E4">
        <w:rPr>
          <w:rFonts w:ascii="Times New Roman" w:hAnsi="Times New Roman" w:cs="Times New Roman"/>
          <w:color w:val="auto"/>
          <w:sz w:val="24"/>
          <w:szCs w:val="24"/>
        </w:rPr>
        <w:t>Hartikainen</w:t>
      </w:r>
      <w:proofErr w:type="spellEnd"/>
      <w:r w:rsidRPr="00C305E4">
        <w:rPr>
          <w:rFonts w:ascii="Times New Roman" w:hAnsi="Times New Roman" w:cs="Times New Roman"/>
          <w:color w:val="auto"/>
          <w:sz w:val="24"/>
          <w:szCs w:val="24"/>
        </w:rPr>
        <w:t xml:space="preserve"> J., </w:t>
      </w:r>
      <w:proofErr w:type="spellStart"/>
      <w:r w:rsidRPr="00C305E4">
        <w:rPr>
          <w:rFonts w:ascii="Times New Roman" w:hAnsi="Times New Roman" w:cs="Times New Roman"/>
          <w:color w:val="auto"/>
          <w:sz w:val="24"/>
          <w:szCs w:val="24"/>
        </w:rPr>
        <w:t>Syvanne</w:t>
      </w:r>
      <w:proofErr w:type="spellEnd"/>
      <w:r w:rsidRPr="00C305E4">
        <w:rPr>
          <w:rFonts w:ascii="Times New Roman" w:hAnsi="Times New Roman" w:cs="Times New Roman"/>
          <w:color w:val="auto"/>
          <w:sz w:val="24"/>
          <w:szCs w:val="24"/>
        </w:rPr>
        <w:t xml:space="preserve"> M. et al. Safety and feasibility of catheter-based local intracoronary vascular endothelial growth factor gene transfer</w:t>
      </w:r>
      <w:r w:rsidR="00D028F8" w:rsidRPr="00C305E4">
        <w:rPr>
          <w:rFonts w:ascii="Times New Roman" w:hAnsi="Times New Roman" w:cs="Times New Roman"/>
          <w:color w:val="auto"/>
          <w:sz w:val="24"/>
          <w:szCs w:val="24"/>
        </w:rPr>
        <w:t xml:space="preserve"> in the prevention of postangio</w:t>
      </w:r>
      <w:r w:rsidRPr="00C305E4">
        <w:rPr>
          <w:rFonts w:ascii="Times New Roman" w:hAnsi="Times New Roman" w:cs="Times New Roman"/>
          <w:color w:val="auto"/>
          <w:sz w:val="24"/>
          <w:szCs w:val="24"/>
        </w:rPr>
        <w:t>plasty and in-stent restenosis and in the treatment of chronic myocardial ischemia: phase II results of the Kuopio Angiogenesis Trial (KAT). Circulation 2003; 107: 2677-83.</w:t>
      </w:r>
    </w:p>
    <w:p w14:paraId="3293E7CF"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17. </w:t>
      </w:r>
      <w:proofErr w:type="spellStart"/>
      <w:r w:rsidRPr="00C305E4">
        <w:rPr>
          <w:rFonts w:ascii="Times New Roman" w:hAnsi="Times New Roman" w:cs="Times New Roman"/>
          <w:color w:val="auto"/>
          <w:sz w:val="24"/>
          <w:szCs w:val="24"/>
        </w:rPr>
        <w:t>Serruys</w:t>
      </w:r>
      <w:proofErr w:type="spellEnd"/>
      <w:r w:rsidRPr="00C305E4">
        <w:rPr>
          <w:rFonts w:ascii="Times New Roman" w:hAnsi="Times New Roman" w:cs="Times New Roman"/>
          <w:color w:val="auto"/>
          <w:sz w:val="24"/>
          <w:szCs w:val="24"/>
        </w:rPr>
        <w:t xml:space="preserve"> P., de </w:t>
      </w:r>
      <w:proofErr w:type="spellStart"/>
      <w:r w:rsidRPr="00C305E4">
        <w:rPr>
          <w:rFonts w:ascii="Times New Roman" w:hAnsi="Times New Roman" w:cs="Times New Roman"/>
          <w:color w:val="auto"/>
          <w:sz w:val="24"/>
          <w:szCs w:val="24"/>
        </w:rPr>
        <w:t>Jaegere</w:t>
      </w:r>
      <w:proofErr w:type="spellEnd"/>
      <w:r w:rsidRPr="00C305E4">
        <w:rPr>
          <w:rFonts w:ascii="Times New Roman" w:hAnsi="Times New Roman" w:cs="Times New Roman"/>
          <w:color w:val="auto"/>
          <w:sz w:val="24"/>
          <w:szCs w:val="24"/>
        </w:rPr>
        <w:t xml:space="preserve"> P., </w:t>
      </w:r>
      <w:proofErr w:type="spellStart"/>
      <w:r w:rsidRPr="00C305E4">
        <w:rPr>
          <w:rFonts w:ascii="Times New Roman" w:hAnsi="Times New Roman" w:cs="Times New Roman"/>
          <w:color w:val="auto"/>
          <w:sz w:val="24"/>
          <w:szCs w:val="24"/>
        </w:rPr>
        <w:t>Kiemeneij</w:t>
      </w:r>
      <w:proofErr w:type="spellEnd"/>
      <w:r w:rsidRPr="00C305E4">
        <w:rPr>
          <w:rFonts w:ascii="Times New Roman" w:hAnsi="Times New Roman" w:cs="Times New Roman"/>
          <w:color w:val="auto"/>
          <w:sz w:val="24"/>
          <w:szCs w:val="24"/>
        </w:rPr>
        <w:t xml:space="preserve"> F. et al. A comparison of balloon-</w:t>
      </w:r>
      <w:proofErr w:type="spellStart"/>
      <w:r w:rsidRPr="00C305E4">
        <w:rPr>
          <w:rFonts w:ascii="Times New Roman" w:hAnsi="Times New Roman" w:cs="Times New Roman"/>
          <w:color w:val="auto"/>
          <w:sz w:val="24"/>
          <w:szCs w:val="24"/>
        </w:rPr>
        <w:t>expandablestent</w:t>
      </w:r>
      <w:proofErr w:type="spellEnd"/>
      <w:r w:rsidRPr="00C305E4">
        <w:rPr>
          <w:rFonts w:ascii="Times New Roman" w:hAnsi="Times New Roman" w:cs="Times New Roman"/>
          <w:color w:val="auto"/>
          <w:sz w:val="24"/>
          <w:szCs w:val="24"/>
        </w:rPr>
        <w:t xml:space="preserve"> implantation with balloon angioplasty in patients with coronary artery disease. N Engl J Med 1994;</w:t>
      </w:r>
    </w:p>
    <w:p w14:paraId="6F30D008"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331: 489-95.</w:t>
      </w:r>
    </w:p>
    <w:p w14:paraId="3EA9A8F6"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18. </w:t>
      </w:r>
      <w:proofErr w:type="spellStart"/>
      <w:r w:rsidRPr="00C305E4">
        <w:rPr>
          <w:rFonts w:ascii="Times New Roman" w:hAnsi="Times New Roman" w:cs="Times New Roman"/>
          <w:color w:val="auto"/>
          <w:sz w:val="24"/>
          <w:szCs w:val="24"/>
        </w:rPr>
        <w:t>Fischman</w:t>
      </w:r>
      <w:proofErr w:type="spellEnd"/>
      <w:r w:rsidRPr="00C305E4">
        <w:rPr>
          <w:rFonts w:ascii="Times New Roman" w:hAnsi="Times New Roman" w:cs="Times New Roman"/>
          <w:color w:val="auto"/>
          <w:sz w:val="24"/>
          <w:szCs w:val="24"/>
        </w:rPr>
        <w:t xml:space="preserve"> D., Leon M., </w:t>
      </w:r>
      <w:proofErr w:type="spellStart"/>
      <w:r w:rsidRPr="00C305E4">
        <w:rPr>
          <w:rFonts w:ascii="Times New Roman" w:hAnsi="Times New Roman" w:cs="Times New Roman"/>
          <w:color w:val="auto"/>
          <w:sz w:val="24"/>
          <w:szCs w:val="24"/>
        </w:rPr>
        <w:t>Baim</w:t>
      </w:r>
      <w:proofErr w:type="spellEnd"/>
      <w:r w:rsidRPr="00C305E4">
        <w:rPr>
          <w:rFonts w:ascii="Times New Roman" w:hAnsi="Times New Roman" w:cs="Times New Roman"/>
          <w:color w:val="auto"/>
          <w:sz w:val="24"/>
          <w:szCs w:val="24"/>
        </w:rPr>
        <w:t xml:space="preserve"> D. et al. A randomized comparison of coronary-stent placement and balloon angioplasty in the treatment of coronary artery disease. N Engl J Med 1994;</w:t>
      </w:r>
    </w:p>
    <w:p w14:paraId="0DC3A822"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331: 496-501.</w:t>
      </w:r>
    </w:p>
    <w:p w14:paraId="2D83682A" w14:textId="27B6E211"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19. Zahn R., Hamm C., Schneider S. et al. Incidence and predictors of target vessel revascularization and clinical event rates of the sirolimus-eluting coronary stent (results from the prospective multicenter German Cypher Stent Registry). Am J </w:t>
      </w:r>
      <w:proofErr w:type="spellStart"/>
      <w:r w:rsidRPr="00C305E4">
        <w:rPr>
          <w:rFonts w:ascii="Times New Roman" w:hAnsi="Times New Roman" w:cs="Times New Roman"/>
          <w:color w:val="auto"/>
          <w:sz w:val="24"/>
          <w:szCs w:val="24"/>
        </w:rPr>
        <w:t>Cardiol</w:t>
      </w:r>
      <w:proofErr w:type="spellEnd"/>
      <w:r w:rsidR="00C305E4">
        <w:rPr>
          <w:rFonts w:ascii="Times New Roman" w:hAnsi="Times New Roman" w:cs="Times New Roman"/>
          <w:color w:val="auto"/>
          <w:sz w:val="24"/>
          <w:szCs w:val="24"/>
        </w:rPr>
        <w:t xml:space="preserve"> </w:t>
      </w:r>
      <w:r w:rsidRPr="00C305E4">
        <w:rPr>
          <w:rFonts w:ascii="Times New Roman" w:hAnsi="Times New Roman" w:cs="Times New Roman"/>
          <w:color w:val="auto"/>
          <w:sz w:val="24"/>
          <w:szCs w:val="24"/>
        </w:rPr>
        <w:t>2005; 95: 1302-8.</w:t>
      </w:r>
    </w:p>
    <w:p w14:paraId="253FE12F"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20. Mauri L., </w:t>
      </w:r>
      <w:proofErr w:type="spellStart"/>
      <w:r w:rsidRPr="00C305E4">
        <w:rPr>
          <w:rFonts w:ascii="Times New Roman" w:hAnsi="Times New Roman" w:cs="Times New Roman"/>
          <w:color w:val="auto"/>
          <w:sz w:val="24"/>
          <w:szCs w:val="24"/>
        </w:rPr>
        <w:t>Silbaugh</w:t>
      </w:r>
      <w:proofErr w:type="spellEnd"/>
      <w:r w:rsidRPr="00C305E4">
        <w:rPr>
          <w:rFonts w:ascii="Times New Roman" w:hAnsi="Times New Roman" w:cs="Times New Roman"/>
          <w:color w:val="auto"/>
          <w:sz w:val="24"/>
          <w:szCs w:val="24"/>
        </w:rPr>
        <w:t xml:space="preserve"> T., Wolf R. et al. Long-term clinical outcomes after drug-eluting and bare-metal stenting in </w:t>
      </w:r>
      <w:proofErr w:type="spellStart"/>
      <w:r w:rsidRPr="00C305E4">
        <w:rPr>
          <w:rFonts w:ascii="Times New Roman" w:hAnsi="Times New Roman" w:cs="Times New Roman"/>
          <w:color w:val="auto"/>
          <w:sz w:val="24"/>
          <w:szCs w:val="24"/>
        </w:rPr>
        <w:t>Massachus-etts</w:t>
      </w:r>
      <w:proofErr w:type="spellEnd"/>
      <w:r w:rsidRPr="00C305E4">
        <w:rPr>
          <w:rFonts w:ascii="Times New Roman" w:hAnsi="Times New Roman" w:cs="Times New Roman"/>
          <w:color w:val="auto"/>
          <w:sz w:val="24"/>
          <w:szCs w:val="24"/>
        </w:rPr>
        <w:t>. Circulation 2008; 118: 1817-27.</w:t>
      </w:r>
    </w:p>
    <w:p w14:paraId="1EAE9E52" w14:textId="33A482E5"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21. </w:t>
      </w:r>
      <w:proofErr w:type="spellStart"/>
      <w:r w:rsidRPr="00C305E4">
        <w:rPr>
          <w:rFonts w:ascii="Times New Roman" w:hAnsi="Times New Roman" w:cs="Times New Roman"/>
          <w:color w:val="auto"/>
          <w:sz w:val="24"/>
          <w:szCs w:val="24"/>
        </w:rPr>
        <w:t>Lemos</w:t>
      </w:r>
      <w:proofErr w:type="spellEnd"/>
      <w:r w:rsidRPr="00C305E4">
        <w:rPr>
          <w:rFonts w:ascii="Times New Roman" w:hAnsi="Times New Roman" w:cs="Times New Roman"/>
          <w:color w:val="auto"/>
          <w:sz w:val="24"/>
          <w:szCs w:val="24"/>
        </w:rPr>
        <w:t xml:space="preserve"> P., </w:t>
      </w:r>
      <w:proofErr w:type="spellStart"/>
      <w:r w:rsidRPr="00C305E4">
        <w:rPr>
          <w:rFonts w:ascii="Times New Roman" w:hAnsi="Times New Roman" w:cs="Times New Roman"/>
          <w:color w:val="auto"/>
          <w:sz w:val="24"/>
          <w:szCs w:val="24"/>
        </w:rPr>
        <w:t>Serruys</w:t>
      </w:r>
      <w:proofErr w:type="spellEnd"/>
      <w:r w:rsidRPr="00C305E4">
        <w:rPr>
          <w:rFonts w:ascii="Times New Roman" w:hAnsi="Times New Roman" w:cs="Times New Roman"/>
          <w:color w:val="auto"/>
          <w:sz w:val="24"/>
          <w:szCs w:val="24"/>
        </w:rPr>
        <w:t xml:space="preserve"> P., van </w:t>
      </w:r>
      <w:proofErr w:type="spellStart"/>
      <w:r w:rsidRPr="00C305E4">
        <w:rPr>
          <w:rFonts w:ascii="Times New Roman" w:hAnsi="Times New Roman" w:cs="Times New Roman"/>
          <w:color w:val="auto"/>
          <w:sz w:val="24"/>
          <w:szCs w:val="24"/>
        </w:rPr>
        <w:t>Domburg</w:t>
      </w:r>
      <w:proofErr w:type="spellEnd"/>
      <w:r w:rsidRPr="00C305E4">
        <w:rPr>
          <w:rFonts w:ascii="Times New Roman" w:hAnsi="Times New Roman" w:cs="Times New Roman"/>
          <w:color w:val="auto"/>
          <w:sz w:val="24"/>
          <w:szCs w:val="24"/>
        </w:rPr>
        <w:t xml:space="preserve"> R. et al. Unrestricted utilization of </w:t>
      </w:r>
      <w:proofErr w:type="spellStart"/>
      <w:r w:rsidRPr="00C305E4">
        <w:rPr>
          <w:rFonts w:ascii="Times New Roman" w:hAnsi="Times New Roman" w:cs="Times New Roman"/>
          <w:color w:val="auto"/>
          <w:sz w:val="24"/>
          <w:szCs w:val="24"/>
        </w:rPr>
        <w:t>sirolimuseluting</w:t>
      </w:r>
      <w:proofErr w:type="spellEnd"/>
      <w:r w:rsidRPr="00C305E4">
        <w:rPr>
          <w:rFonts w:ascii="Times New Roman" w:hAnsi="Times New Roman" w:cs="Times New Roman"/>
          <w:color w:val="auto"/>
          <w:sz w:val="24"/>
          <w:szCs w:val="24"/>
        </w:rPr>
        <w:t xml:space="preserve"> stents compared with conventional bare stent implantation in the "real world": the Rapamycin-Eluting Stent Evaluated </w:t>
      </w:r>
      <w:proofErr w:type="gramStart"/>
      <w:r w:rsidRPr="00C305E4">
        <w:rPr>
          <w:rFonts w:ascii="Times New Roman" w:hAnsi="Times New Roman" w:cs="Times New Roman"/>
          <w:color w:val="auto"/>
          <w:sz w:val="24"/>
          <w:szCs w:val="24"/>
        </w:rPr>
        <w:t>At</w:t>
      </w:r>
      <w:proofErr w:type="gramEnd"/>
      <w:r w:rsidRPr="00C305E4">
        <w:rPr>
          <w:rFonts w:ascii="Times New Roman" w:hAnsi="Times New Roman" w:cs="Times New Roman"/>
          <w:color w:val="auto"/>
          <w:sz w:val="24"/>
          <w:szCs w:val="24"/>
        </w:rPr>
        <w:t xml:space="preserve"> Rotterdam Cardiology Hospital (RES-EARCH) registry. Circulation 2004; 109: 190-5.</w:t>
      </w:r>
    </w:p>
    <w:p w14:paraId="2BFC65E4" w14:textId="266E6D61"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22. </w:t>
      </w:r>
      <w:proofErr w:type="spellStart"/>
      <w:r w:rsidRPr="00C305E4">
        <w:rPr>
          <w:rFonts w:ascii="Times New Roman" w:hAnsi="Times New Roman" w:cs="Times New Roman"/>
          <w:color w:val="auto"/>
          <w:sz w:val="24"/>
          <w:szCs w:val="24"/>
        </w:rPr>
        <w:t>Stolker</w:t>
      </w:r>
      <w:proofErr w:type="spellEnd"/>
      <w:r w:rsidRPr="00C305E4">
        <w:rPr>
          <w:rFonts w:ascii="Times New Roman" w:hAnsi="Times New Roman" w:cs="Times New Roman"/>
          <w:color w:val="auto"/>
          <w:sz w:val="24"/>
          <w:szCs w:val="24"/>
        </w:rPr>
        <w:t xml:space="preserve"> J., Kennedy K., Lindsey J. et al. Predicting restenosis of drug-eluting stents placed in real-world clinical practice: derivation and validation of a risk model from the EVENT registry. Circ</w:t>
      </w:r>
      <w:r w:rsidR="00125728">
        <w:rPr>
          <w:rFonts w:ascii="Times New Roman" w:hAnsi="Times New Roman" w:cs="Times New Roman"/>
          <w:color w:val="auto"/>
          <w:sz w:val="24"/>
          <w:szCs w:val="24"/>
        </w:rPr>
        <w:t xml:space="preserve"> </w:t>
      </w:r>
      <w:proofErr w:type="spellStart"/>
      <w:r w:rsidRPr="00C305E4">
        <w:rPr>
          <w:rFonts w:ascii="Times New Roman" w:hAnsi="Times New Roman" w:cs="Times New Roman"/>
          <w:color w:val="auto"/>
          <w:sz w:val="24"/>
          <w:szCs w:val="24"/>
        </w:rPr>
        <w:t>Cardiovase</w:t>
      </w:r>
      <w:proofErr w:type="spellEnd"/>
      <w:r w:rsidR="00125728">
        <w:rPr>
          <w:rFonts w:ascii="Times New Roman" w:hAnsi="Times New Roman" w:cs="Times New Roman"/>
          <w:color w:val="auto"/>
          <w:sz w:val="24"/>
          <w:szCs w:val="24"/>
        </w:rPr>
        <w:t xml:space="preserve"> </w:t>
      </w:r>
      <w:proofErr w:type="spellStart"/>
      <w:r w:rsidRPr="00C305E4">
        <w:rPr>
          <w:rFonts w:ascii="Times New Roman" w:hAnsi="Times New Roman" w:cs="Times New Roman"/>
          <w:color w:val="auto"/>
          <w:sz w:val="24"/>
          <w:szCs w:val="24"/>
        </w:rPr>
        <w:t>Interv</w:t>
      </w:r>
      <w:proofErr w:type="spellEnd"/>
      <w:r w:rsidRPr="00C305E4">
        <w:rPr>
          <w:rFonts w:ascii="Times New Roman" w:hAnsi="Times New Roman" w:cs="Times New Roman"/>
          <w:color w:val="auto"/>
          <w:sz w:val="24"/>
          <w:szCs w:val="24"/>
        </w:rPr>
        <w:t xml:space="preserve"> 2010; 3: 327-34.</w:t>
      </w:r>
    </w:p>
    <w:p w14:paraId="0CDD94DA" w14:textId="06E20AFB"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23. </w:t>
      </w:r>
      <w:proofErr w:type="spellStart"/>
      <w:r w:rsidRPr="00C305E4">
        <w:rPr>
          <w:rFonts w:ascii="Times New Roman" w:hAnsi="Times New Roman" w:cs="Times New Roman"/>
          <w:color w:val="auto"/>
          <w:sz w:val="24"/>
          <w:szCs w:val="24"/>
        </w:rPr>
        <w:t>Belardinelli</w:t>
      </w:r>
      <w:proofErr w:type="spellEnd"/>
      <w:r w:rsidRPr="00C305E4">
        <w:rPr>
          <w:rFonts w:ascii="Times New Roman" w:hAnsi="Times New Roman" w:cs="Times New Roman"/>
          <w:color w:val="auto"/>
          <w:sz w:val="24"/>
          <w:szCs w:val="24"/>
        </w:rPr>
        <w:t xml:space="preserve"> R., </w:t>
      </w:r>
      <w:proofErr w:type="spellStart"/>
      <w:r w:rsidRPr="00C305E4">
        <w:rPr>
          <w:rFonts w:ascii="Times New Roman" w:hAnsi="Times New Roman" w:cs="Times New Roman"/>
          <w:color w:val="auto"/>
          <w:sz w:val="24"/>
          <w:szCs w:val="24"/>
        </w:rPr>
        <w:t>Solenghi</w:t>
      </w:r>
      <w:proofErr w:type="spellEnd"/>
      <w:r w:rsidRPr="00C305E4">
        <w:rPr>
          <w:rFonts w:ascii="Times New Roman" w:hAnsi="Times New Roman" w:cs="Times New Roman"/>
          <w:color w:val="auto"/>
          <w:sz w:val="24"/>
          <w:szCs w:val="24"/>
        </w:rPr>
        <w:t xml:space="preserve"> M.,</w:t>
      </w:r>
      <w:r w:rsidR="00125728">
        <w:rPr>
          <w:rFonts w:ascii="Times New Roman" w:hAnsi="Times New Roman" w:cs="Times New Roman"/>
          <w:color w:val="auto"/>
          <w:sz w:val="24"/>
          <w:szCs w:val="24"/>
        </w:rPr>
        <w:t xml:space="preserve"> Volpe L., </w:t>
      </w:r>
      <w:proofErr w:type="spellStart"/>
      <w:r w:rsidR="00125728">
        <w:rPr>
          <w:rFonts w:ascii="Times New Roman" w:hAnsi="Times New Roman" w:cs="Times New Roman"/>
          <w:color w:val="auto"/>
          <w:sz w:val="24"/>
          <w:szCs w:val="24"/>
        </w:rPr>
        <w:t>Purcaro</w:t>
      </w:r>
      <w:proofErr w:type="spellEnd"/>
      <w:r w:rsidR="00125728">
        <w:rPr>
          <w:rFonts w:ascii="Times New Roman" w:hAnsi="Times New Roman" w:cs="Times New Roman"/>
          <w:color w:val="auto"/>
          <w:sz w:val="24"/>
          <w:szCs w:val="24"/>
        </w:rPr>
        <w:t xml:space="preserve"> A. Trimetazi</w:t>
      </w:r>
      <w:r w:rsidRPr="00C305E4">
        <w:rPr>
          <w:rFonts w:ascii="Times New Roman" w:hAnsi="Times New Roman" w:cs="Times New Roman"/>
          <w:color w:val="auto"/>
          <w:sz w:val="24"/>
          <w:szCs w:val="24"/>
        </w:rPr>
        <w:t xml:space="preserve">dine improves endothelial dysfunction in chronic heart failure: an antioxidant effect. </w:t>
      </w:r>
      <w:proofErr w:type="spellStart"/>
      <w:r w:rsidRPr="00C305E4">
        <w:rPr>
          <w:rFonts w:ascii="Times New Roman" w:hAnsi="Times New Roman" w:cs="Times New Roman"/>
          <w:color w:val="auto"/>
          <w:sz w:val="24"/>
          <w:szCs w:val="24"/>
        </w:rPr>
        <w:t>Eur</w:t>
      </w:r>
      <w:proofErr w:type="spellEnd"/>
      <w:r w:rsidRPr="00C305E4">
        <w:rPr>
          <w:rFonts w:ascii="Times New Roman" w:hAnsi="Times New Roman" w:cs="Times New Roman"/>
          <w:color w:val="auto"/>
          <w:sz w:val="24"/>
          <w:szCs w:val="24"/>
        </w:rPr>
        <w:t xml:space="preserve"> Heart J 2007; 28: 1102-8.</w:t>
      </w:r>
    </w:p>
    <w:p w14:paraId="2BA42B70" w14:textId="77777777" w:rsidR="00520740" w:rsidRPr="00C305E4" w:rsidRDefault="00520740" w:rsidP="000A23C6">
      <w:pPr>
        <w:pStyle w:val="a5"/>
        <w:jc w:val="both"/>
        <w:rPr>
          <w:rFonts w:ascii="Times New Roman" w:hAnsi="Times New Roman" w:cs="Times New Roman"/>
          <w:color w:val="auto"/>
          <w:sz w:val="24"/>
          <w:szCs w:val="24"/>
        </w:rPr>
      </w:pPr>
      <w:r w:rsidRPr="00C305E4">
        <w:rPr>
          <w:rFonts w:ascii="Times New Roman" w:hAnsi="Times New Roman" w:cs="Times New Roman"/>
          <w:color w:val="auto"/>
          <w:sz w:val="24"/>
          <w:szCs w:val="24"/>
        </w:rPr>
        <w:t xml:space="preserve">24. Di Napoli P., </w:t>
      </w:r>
      <w:proofErr w:type="spellStart"/>
      <w:r w:rsidRPr="00C305E4">
        <w:rPr>
          <w:rFonts w:ascii="Times New Roman" w:hAnsi="Times New Roman" w:cs="Times New Roman"/>
          <w:color w:val="auto"/>
          <w:sz w:val="24"/>
          <w:szCs w:val="24"/>
        </w:rPr>
        <w:t>Chierchia</w:t>
      </w:r>
      <w:proofErr w:type="spellEnd"/>
      <w:r w:rsidRPr="00C305E4">
        <w:rPr>
          <w:rFonts w:ascii="Times New Roman" w:hAnsi="Times New Roman" w:cs="Times New Roman"/>
          <w:color w:val="auto"/>
          <w:sz w:val="24"/>
          <w:szCs w:val="24"/>
        </w:rPr>
        <w:t xml:space="preserve"> S., </w:t>
      </w:r>
      <w:proofErr w:type="spellStart"/>
      <w:r w:rsidRPr="00C305E4">
        <w:rPr>
          <w:rFonts w:ascii="Times New Roman" w:hAnsi="Times New Roman" w:cs="Times New Roman"/>
          <w:color w:val="auto"/>
          <w:sz w:val="24"/>
          <w:szCs w:val="24"/>
        </w:rPr>
        <w:t>Taccardi</w:t>
      </w:r>
      <w:proofErr w:type="spellEnd"/>
      <w:r w:rsidRPr="00C305E4">
        <w:rPr>
          <w:rFonts w:ascii="Times New Roman" w:hAnsi="Times New Roman" w:cs="Times New Roman"/>
          <w:color w:val="auto"/>
          <w:sz w:val="24"/>
          <w:szCs w:val="24"/>
        </w:rPr>
        <w:t xml:space="preserve"> A. et al. Trimetazidine improves post-ischemic recovery by preserving endothelial nitric oxide synthase expression in isolated working rat hearts. Nitric Oxide 2007; 16: 228-36.</w:t>
      </w:r>
    </w:p>
    <w:p w14:paraId="54234306" w14:textId="4855CFA2" w:rsidR="00520740" w:rsidRPr="00C305E4" w:rsidRDefault="00520740" w:rsidP="000A23C6">
      <w:pPr>
        <w:pStyle w:val="a5"/>
        <w:jc w:val="both"/>
        <w:rPr>
          <w:rFonts w:ascii="Times New Roman" w:hAnsi="Times New Roman" w:cs="Times New Roman"/>
          <w:color w:val="auto"/>
          <w:sz w:val="24"/>
          <w:szCs w:val="24"/>
        </w:rPr>
      </w:pPr>
      <w:bookmarkStart w:id="1" w:name="Р25"/>
      <w:r w:rsidRPr="00C305E4">
        <w:rPr>
          <w:rFonts w:ascii="Times New Roman" w:hAnsi="Times New Roman" w:cs="Times New Roman"/>
          <w:color w:val="auto"/>
          <w:sz w:val="24"/>
          <w:szCs w:val="24"/>
        </w:rPr>
        <w:lastRenderedPageBreak/>
        <w:t xml:space="preserve">25. Chen J., Zhou S., Jin J. Chronic treatment with trimetazidine after discharge reduces the incidence of restenosis in patients who received coronary stent implantation: a 1-year prospective follow-up study. Int J </w:t>
      </w:r>
      <w:proofErr w:type="spellStart"/>
      <w:r w:rsidRPr="00C305E4">
        <w:rPr>
          <w:rFonts w:ascii="Times New Roman" w:hAnsi="Times New Roman" w:cs="Times New Roman"/>
          <w:color w:val="auto"/>
          <w:sz w:val="24"/>
          <w:szCs w:val="24"/>
        </w:rPr>
        <w:t>Cardiol</w:t>
      </w:r>
      <w:proofErr w:type="spellEnd"/>
      <w:r w:rsidRPr="00C305E4">
        <w:rPr>
          <w:rFonts w:ascii="Times New Roman" w:hAnsi="Times New Roman" w:cs="Times New Roman"/>
          <w:color w:val="auto"/>
          <w:sz w:val="24"/>
          <w:szCs w:val="24"/>
        </w:rPr>
        <w:t>. 2014 Jul 1; 174 (3): 634-9.</w:t>
      </w:r>
    </w:p>
    <w:bookmarkEnd w:id="1"/>
    <w:p w14:paraId="67CF2720" w14:textId="77777777" w:rsidR="00520740" w:rsidRPr="00C305E4" w:rsidRDefault="00520740" w:rsidP="00397F00">
      <w:pPr>
        <w:pStyle w:val="a5"/>
        <w:rPr>
          <w:rFonts w:ascii="Times New Roman" w:hAnsi="Times New Roman" w:cs="Times New Roman"/>
          <w:color w:val="auto"/>
          <w:sz w:val="24"/>
          <w:szCs w:val="24"/>
        </w:rPr>
      </w:pPr>
    </w:p>
    <w:sectPr w:rsidR="00520740" w:rsidRPr="00C305E4" w:rsidSect="00397F00">
      <w:headerReference w:type="default" r:id="rId17"/>
      <w:footerReference w:type="default" r:id="rId18"/>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BF8C" w14:textId="77777777" w:rsidR="00921937" w:rsidRDefault="00921937">
      <w:r>
        <w:separator/>
      </w:r>
    </w:p>
  </w:endnote>
  <w:endnote w:type="continuationSeparator" w:id="0">
    <w:p w14:paraId="4BA3E82E" w14:textId="77777777" w:rsidR="00921937" w:rsidRDefault="0092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FB7F" w14:textId="77777777" w:rsidR="003F567E" w:rsidRDefault="003F56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6E3E" w14:textId="77777777" w:rsidR="00921937" w:rsidRDefault="00921937">
      <w:r>
        <w:separator/>
      </w:r>
    </w:p>
  </w:footnote>
  <w:footnote w:type="continuationSeparator" w:id="0">
    <w:p w14:paraId="52363452" w14:textId="77777777" w:rsidR="00921937" w:rsidRDefault="0092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975E" w14:textId="77777777" w:rsidR="003F567E" w:rsidRDefault="003F56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26CEB"/>
    <w:multiLevelType w:val="hybridMultilevel"/>
    <w:tmpl w:val="1BBE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07063A"/>
    <w:multiLevelType w:val="multilevel"/>
    <w:tmpl w:val="215C47B0"/>
    <w:lvl w:ilvl="0">
      <w:start w:val="1"/>
      <w:numFmt w:val="decimal"/>
      <w:lvlText w:val="%1."/>
      <w:lvlJc w:val="left"/>
      <w:pPr>
        <w:tabs>
          <w:tab w:val="num" w:pos="425"/>
        </w:tabs>
        <w:ind w:left="425" w:hanging="425"/>
      </w:pPr>
      <w:rPr>
        <w:rFonts w:ascii="Times New Roman" w:eastAsia="Times New Roman" w:hAnsi="Times New Roman" w:cs="Times New Roman"/>
        <w:position w:val="0"/>
        <w:sz w:val="26"/>
        <w:szCs w:val="26"/>
        <w:rtl w:val="0"/>
      </w:rPr>
    </w:lvl>
    <w:lvl w:ilvl="1">
      <w:start w:val="1"/>
      <w:numFmt w:val="decimal"/>
      <w:lvlText w:val="%2."/>
      <w:lvlJc w:val="left"/>
      <w:pPr>
        <w:tabs>
          <w:tab w:val="num" w:pos="785"/>
        </w:tabs>
        <w:ind w:left="785" w:hanging="425"/>
      </w:pPr>
      <w:rPr>
        <w:rFonts w:ascii="Times New Roman" w:eastAsia="Times New Roman" w:hAnsi="Times New Roman" w:cs="Times New Roman"/>
        <w:position w:val="0"/>
        <w:sz w:val="26"/>
        <w:szCs w:val="26"/>
        <w:rtl w:val="0"/>
      </w:rPr>
    </w:lvl>
    <w:lvl w:ilvl="2">
      <w:start w:val="1"/>
      <w:numFmt w:val="decimal"/>
      <w:lvlText w:val="%3."/>
      <w:lvlJc w:val="left"/>
      <w:pPr>
        <w:tabs>
          <w:tab w:val="num" w:pos="1145"/>
        </w:tabs>
        <w:ind w:left="1145" w:hanging="425"/>
      </w:pPr>
      <w:rPr>
        <w:rFonts w:ascii="Times New Roman" w:eastAsia="Times New Roman" w:hAnsi="Times New Roman" w:cs="Times New Roman"/>
        <w:position w:val="0"/>
        <w:sz w:val="26"/>
        <w:szCs w:val="26"/>
        <w:rtl w:val="0"/>
      </w:rPr>
    </w:lvl>
    <w:lvl w:ilvl="3">
      <w:start w:val="1"/>
      <w:numFmt w:val="decimal"/>
      <w:lvlText w:val="%4."/>
      <w:lvlJc w:val="left"/>
      <w:pPr>
        <w:tabs>
          <w:tab w:val="num" w:pos="1505"/>
        </w:tabs>
        <w:ind w:left="1505" w:hanging="425"/>
      </w:pPr>
      <w:rPr>
        <w:rFonts w:ascii="Times New Roman" w:eastAsia="Times New Roman" w:hAnsi="Times New Roman" w:cs="Times New Roman"/>
        <w:position w:val="0"/>
        <w:sz w:val="26"/>
        <w:szCs w:val="26"/>
        <w:rtl w:val="0"/>
      </w:rPr>
    </w:lvl>
    <w:lvl w:ilvl="4">
      <w:start w:val="1"/>
      <w:numFmt w:val="decimal"/>
      <w:lvlText w:val="%5."/>
      <w:lvlJc w:val="left"/>
      <w:pPr>
        <w:tabs>
          <w:tab w:val="num" w:pos="1865"/>
        </w:tabs>
        <w:ind w:left="1865" w:hanging="425"/>
      </w:pPr>
      <w:rPr>
        <w:rFonts w:ascii="Times New Roman" w:eastAsia="Times New Roman" w:hAnsi="Times New Roman" w:cs="Times New Roman"/>
        <w:position w:val="0"/>
        <w:sz w:val="26"/>
        <w:szCs w:val="26"/>
        <w:rtl w:val="0"/>
      </w:rPr>
    </w:lvl>
    <w:lvl w:ilvl="5">
      <w:start w:val="1"/>
      <w:numFmt w:val="decimal"/>
      <w:lvlText w:val="%6."/>
      <w:lvlJc w:val="left"/>
      <w:pPr>
        <w:tabs>
          <w:tab w:val="num" w:pos="2225"/>
        </w:tabs>
        <w:ind w:left="2225" w:hanging="425"/>
      </w:pPr>
      <w:rPr>
        <w:rFonts w:ascii="Times New Roman" w:eastAsia="Times New Roman" w:hAnsi="Times New Roman" w:cs="Times New Roman"/>
        <w:position w:val="0"/>
        <w:sz w:val="26"/>
        <w:szCs w:val="26"/>
        <w:rtl w:val="0"/>
      </w:rPr>
    </w:lvl>
    <w:lvl w:ilvl="6">
      <w:start w:val="1"/>
      <w:numFmt w:val="decimal"/>
      <w:lvlText w:val="%7."/>
      <w:lvlJc w:val="left"/>
      <w:pPr>
        <w:tabs>
          <w:tab w:val="num" w:pos="2585"/>
        </w:tabs>
        <w:ind w:left="2585" w:hanging="425"/>
      </w:pPr>
      <w:rPr>
        <w:rFonts w:ascii="Times New Roman" w:eastAsia="Times New Roman" w:hAnsi="Times New Roman" w:cs="Times New Roman"/>
        <w:position w:val="0"/>
        <w:sz w:val="26"/>
        <w:szCs w:val="26"/>
        <w:rtl w:val="0"/>
      </w:rPr>
    </w:lvl>
    <w:lvl w:ilvl="7">
      <w:start w:val="1"/>
      <w:numFmt w:val="decimal"/>
      <w:lvlText w:val="%8."/>
      <w:lvlJc w:val="left"/>
      <w:pPr>
        <w:tabs>
          <w:tab w:val="num" w:pos="2945"/>
        </w:tabs>
        <w:ind w:left="2945" w:hanging="425"/>
      </w:pPr>
      <w:rPr>
        <w:rFonts w:ascii="Times New Roman" w:eastAsia="Times New Roman" w:hAnsi="Times New Roman" w:cs="Times New Roman"/>
        <w:position w:val="0"/>
        <w:sz w:val="26"/>
        <w:szCs w:val="26"/>
        <w:rtl w:val="0"/>
      </w:rPr>
    </w:lvl>
    <w:lvl w:ilvl="8">
      <w:start w:val="1"/>
      <w:numFmt w:val="decimal"/>
      <w:lvlText w:val="%9."/>
      <w:lvlJc w:val="left"/>
      <w:pPr>
        <w:tabs>
          <w:tab w:val="num" w:pos="3305"/>
        </w:tabs>
        <w:ind w:left="3305" w:hanging="425"/>
      </w:pPr>
      <w:rPr>
        <w:rFonts w:ascii="Times New Roman" w:eastAsia="Times New Roman" w:hAnsi="Times New Roman" w:cs="Times New Roman"/>
        <w:position w:val="0"/>
        <w:sz w:val="26"/>
        <w:szCs w:val="26"/>
        <w:rtl w:val="0"/>
      </w:rPr>
    </w:lvl>
  </w:abstractNum>
  <w:abstractNum w:abstractNumId="2" w15:restartNumberingAfterBreak="0">
    <w:nsid w:val="3E630F02"/>
    <w:multiLevelType w:val="multilevel"/>
    <w:tmpl w:val="E0B4F0A0"/>
    <w:styleLink w:val="a"/>
    <w:lvl w:ilvl="0">
      <w:start w:val="1"/>
      <w:numFmt w:val="decimal"/>
      <w:lvlText w:val="%1."/>
      <w:lvlJc w:val="left"/>
      <w:pPr>
        <w:tabs>
          <w:tab w:val="num" w:pos="425"/>
        </w:tabs>
        <w:ind w:left="425" w:hanging="425"/>
      </w:pPr>
      <w:rPr>
        <w:rFonts w:ascii="Times New Roman" w:eastAsia="Times New Roman" w:hAnsi="Times New Roman" w:cs="Times New Roman"/>
        <w:position w:val="0"/>
        <w:sz w:val="26"/>
        <w:szCs w:val="26"/>
        <w:rtl w:val="0"/>
      </w:rPr>
    </w:lvl>
    <w:lvl w:ilvl="1">
      <w:start w:val="1"/>
      <w:numFmt w:val="decimal"/>
      <w:lvlText w:val="%2."/>
      <w:lvlJc w:val="left"/>
      <w:pPr>
        <w:tabs>
          <w:tab w:val="num" w:pos="785"/>
        </w:tabs>
        <w:ind w:left="785" w:hanging="425"/>
      </w:pPr>
      <w:rPr>
        <w:rFonts w:ascii="Times New Roman" w:eastAsia="Times New Roman" w:hAnsi="Times New Roman" w:cs="Times New Roman"/>
        <w:position w:val="0"/>
        <w:sz w:val="26"/>
        <w:szCs w:val="26"/>
        <w:rtl w:val="0"/>
      </w:rPr>
    </w:lvl>
    <w:lvl w:ilvl="2">
      <w:start w:val="1"/>
      <w:numFmt w:val="decimal"/>
      <w:lvlText w:val="%3."/>
      <w:lvlJc w:val="left"/>
      <w:pPr>
        <w:tabs>
          <w:tab w:val="num" w:pos="1145"/>
        </w:tabs>
        <w:ind w:left="1145" w:hanging="425"/>
      </w:pPr>
      <w:rPr>
        <w:rFonts w:ascii="Times New Roman" w:eastAsia="Times New Roman" w:hAnsi="Times New Roman" w:cs="Times New Roman"/>
        <w:position w:val="0"/>
        <w:sz w:val="26"/>
        <w:szCs w:val="26"/>
        <w:rtl w:val="0"/>
      </w:rPr>
    </w:lvl>
    <w:lvl w:ilvl="3">
      <w:start w:val="1"/>
      <w:numFmt w:val="decimal"/>
      <w:lvlText w:val="%4."/>
      <w:lvlJc w:val="left"/>
      <w:pPr>
        <w:tabs>
          <w:tab w:val="num" w:pos="1505"/>
        </w:tabs>
        <w:ind w:left="1505" w:hanging="425"/>
      </w:pPr>
      <w:rPr>
        <w:rFonts w:ascii="Times New Roman" w:eastAsia="Times New Roman" w:hAnsi="Times New Roman" w:cs="Times New Roman"/>
        <w:position w:val="0"/>
        <w:sz w:val="26"/>
        <w:szCs w:val="26"/>
        <w:rtl w:val="0"/>
      </w:rPr>
    </w:lvl>
    <w:lvl w:ilvl="4">
      <w:start w:val="1"/>
      <w:numFmt w:val="decimal"/>
      <w:lvlText w:val="%5."/>
      <w:lvlJc w:val="left"/>
      <w:pPr>
        <w:tabs>
          <w:tab w:val="num" w:pos="1865"/>
        </w:tabs>
        <w:ind w:left="1865" w:hanging="425"/>
      </w:pPr>
      <w:rPr>
        <w:rFonts w:ascii="Times New Roman" w:eastAsia="Times New Roman" w:hAnsi="Times New Roman" w:cs="Times New Roman"/>
        <w:position w:val="0"/>
        <w:sz w:val="26"/>
        <w:szCs w:val="26"/>
        <w:rtl w:val="0"/>
      </w:rPr>
    </w:lvl>
    <w:lvl w:ilvl="5">
      <w:start w:val="1"/>
      <w:numFmt w:val="decimal"/>
      <w:lvlText w:val="%6."/>
      <w:lvlJc w:val="left"/>
      <w:pPr>
        <w:tabs>
          <w:tab w:val="num" w:pos="2225"/>
        </w:tabs>
        <w:ind w:left="2225" w:hanging="425"/>
      </w:pPr>
      <w:rPr>
        <w:rFonts w:ascii="Times New Roman" w:eastAsia="Times New Roman" w:hAnsi="Times New Roman" w:cs="Times New Roman"/>
        <w:position w:val="0"/>
        <w:sz w:val="26"/>
        <w:szCs w:val="26"/>
        <w:rtl w:val="0"/>
      </w:rPr>
    </w:lvl>
    <w:lvl w:ilvl="6">
      <w:start w:val="1"/>
      <w:numFmt w:val="decimal"/>
      <w:lvlText w:val="%7."/>
      <w:lvlJc w:val="left"/>
      <w:pPr>
        <w:tabs>
          <w:tab w:val="num" w:pos="2585"/>
        </w:tabs>
        <w:ind w:left="2585" w:hanging="425"/>
      </w:pPr>
      <w:rPr>
        <w:rFonts w:ascii="Times New Roman" w:eastAsia="Times New Roman" w:hAnsi="Times New Roman" w:cs="Times New Roman"/>
        <w:position w:val="0"/>
        <w:sz w:val="26"/>
        <w:szCs w:val="26"/>
        <w:rtl w:val="0"/>
      </w:rPr>
    </w:lvl>
    <w:lvl w:ilvl="7">
      <w:start w:val="1"/>
      <w:numFmt w:val="decimal"/>
      <w:lvlText w:val="%8."/>
      <w:lvlJc w:val="left"/>
      <w:pPr>
        <w:tabs>
          <w:tab w:val="num" w:pos="2945"/>
        </w:tabs>
        <w:ind w:left="2945" w:hanging="425"/>
      </w:pPr>
      <w:rPr>
        <w:rFonts w:ascii="Times New Roman" w:eastAsia="Times New Roman" w:hAnsi="Times New Roman" w:cs="Times New Roman"/>
        <w:position w:val="0"/>
        <w:sz w:val="26"/>
        <w:szCs w:val="26"/>
        <w:rtl w:val="0"/>
      </w:rPr>
    </w:lvl>
    <w:lvl w:ilvl="8">
      <w:start w:val="1"/>
      <w:numFmt w:val="decimal"/>
      <w:lvlText w:val="%9."/>
      <w:lvlJc w:val="left"/>
      <w:pPr>
        <w:tabs>
          <w:tab w:val="num" w:pos="3305"/>
        </w:tabs>
        <w:ind w:left="3305" w:hanging="425"/>
      </w:pPr>
      <w:rPr>
        <w:rFonts w:ascii="Times New Roman" w:eastAsia="Times New Roman" w:hAnsi="Times New Roman" w:cs="Times New Roman"/>
        <w:position w:val="0"/>
        <w:sz w:val="26"/>
        <w:szCs w:val="26"/>
        <w:rtl w:val="0"/>
      </w:rPr>
    </w:lvl>
  </w:abstractNum>
  <w:num w:numId="1" w16cid:durableId="1206678596">
    <w:abstractNumId w:val="1"/>
  </w:num>
  <w:num w:numId="2" w16cid:durableId="1005403119">
    <w:abstractNumId w:val="2"/>
  </w:num>
  <w:num w:numId="3" w16cid:durableId="149621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E"/>
    <w:rsid w:val="000005E0"/>
    <w:rsid w:val="00005012"/>
    <w:rsid w:val="000101BF"/>
    <w:rsid w:val="00040551"/>
    <w:rsid w:val="00062A48"/>
    <w:rsid w:val="0007089C"/>
    <w:rsid w:val="00073D55"/>
    <w:rsid w:val="000A23C6"/>
    <w:rsid w:val="000B2412"/>
    <w:rsid w:val="000D2699"/>
    <w:rsid w:val="00104B73"/>
    <w:rsid w:val="00125728"/>
    <w:rsid w:val="00167740"/>
    <w:rsid w:val="001B6EAC"/>
    <w:rsid w:val="001F6345"/>
    <w:rsid w:val="00241F08"/>
    <w:rsid w:val="0028414E"/>
    <w:rsid w:val="002B5B03"/>
    <w:rsid w:val="002B6BA9"/>
    <w:rsid w:val="002C3E5B"/>
    <w:rsid w:val="002E7DBB"/>
    <w:rsid w:val="00310915"/>
    <w:rsid w:val="00320591"/>
    <w:rsid w:val="00357DC3"/>
    <w:rsid w:val="00397F00"/>
    <w:rsid w:val="003D5CC0"/>
    <w:rsid w:val="003F567E"/>
    <w:rsid w:val="004E0C94"/>
    <w:rsid w:val="004E11C7"/>
    <w:rsid w:val="00520740"/>
    <w:rsid w:val="005C5BE6"/>
    <w:rsid w:val="0068230B"/>
    <w:rsid w:val="006C393F"/>
    <w:rsid w:val="00737A3A"/>
    <w:rsid w:val="00820A8E"/>
    <w:rsid w:val="00844081"/>
    <w:rsid w:val="00892841"/>
    <w:rsid w:val="00896E0E"/>
    <w:rsid w:val="00921937"/>
    <w:rsid w:val="00932DF2"/>
    <w:rsid w:val="009E4704"/>
    <w:rsid w:val="00A8182F"/>
    <w:rsid w:val="00AB18F0"/>
    <w:rsid w:val="00AB4264"/>
    <w:rsid w:val="00B60164"/>
    <w:rsid w:val="00B67E59"/>
    <w:rsid w:val="00B90DE1"/>
    <w:rsid w:val="00BB7616"/>
    <w:rsid w:val="00BD4FA2"/>
    <w:rsid w:val="00C305E4"/>
    <w:rsid w:val="00C411F6"/>
    <w:rsid w:val="00D028F8"/>
    <w:rsid w:val="00DA0EEC"/>
    <w:rsid w:val="00DC6A26"/>
    <w:rsid w:val="00DF0F6F"/>
    <w:rsid w:val="00E20987"/>
    <w:rsid w:val="00E226B6"/>
    <w:rsid w:val="00E61AF4"/>
    <w:rsid w:val="00E670DD"/>
    <w:rsid w:val="00E91334"/>
    <w:rsid w:val="00EA0B2E"/>
    <w:rsid w:val="00F14BAE"/>
    <w:rsid w:val="00F50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36D9"/>
  <w15:docId w15:val="{BBC7F25B-22CF-4CF3-9CF0-FAAB12D0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91334"/>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91334"/>
    <w:rPr>
      <w:u w:val="single"/>
    </w:rPr>
  </w:style>
  <w:style w:type="table" w:customStyle="1" w:styleId="TableNormal">
    <w:name w:val="Table Normal"/>
    <w:rsid w:val="00E91334"/>
    <w:tblPr>
      <w:tblInd w:w="0" w:type="dxa"/>
      <w:tblCellMar>
        <w:top w:w="0" w:type="dxa"/>
        <w:left w:w="0" w:type="dxa"/>
        <w:bottom w:w="0" w:type="dxa"/>
        <w:right w:w="0" w:type="dxa"/>
      </w:tblCellMar>
    </w:tblPr>
  </w:style>
  <w:style w:type="paragraph" w:customStyle="1" w:styleId="a5">
    <w:name w:val="По умолчанию"/>
    <w:rsid w:val="00E91334"/>
    <w:rPr>
      <w:rFonts w:ascii="Helvetica" w:hAnsi="Arial Unicode MS" w:cs="Arial Unicode MS"/>
      <w:color w:val="000000"/>
      <w:sz w:val="22"/>
      <w:szCs w:val="22"/>
    </w:rPr>
  </w:style>
  <w:style w:type="numbering" w:customStyle="1" w:styleId="a">
    <w:name w:val="С числами"/>
    <w:rsid w:val="00E91334"/>
    <w:pPr>
      <w:numPr>
        <w:numId w:val="2"/>
      </w:numPr>
    </w:pPr>
  </w:style>
  <w:style w:type="table" w:styleId="a6">
    <w:name w:val="Table Grid"/>
    <w:basedOn w:val="a2"/>
    <w:uiPriority w:val="39"/>
    <w:rsid w:val="00E67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 простая 11"/>
    <w:basedOn w:val="a2"/>
    <w:uiPriority w:val="41"/>
    <w:rsid w:val="00E209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Сетка таблицы светлая1"/>
    <w:basedOn w:val="a2"/>
    <w:uiPriority w:val="40"/>
    <w:rsid w:val="00E209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Balloon Text"/>
    <w:basedOn w:val="a0"/>
    <w:link w:val="a8"/>
    <w:uiPriority w:val="99"/>
    <w:semiHidden/>
    <w:unhideWhenUsed/>
    <w:rsid w:val="00E226B6"/>
    <w:rPr>
      <w:rFonts w:ascii="Tahoma" w:hAnsi="Tahoma" w:cs="Tahoma"/>
      <w:sz w:val="16"/>
      <w:szCs w:val="16"/>
    </w:rPr>
  </w:style>
  <w:style w:type="character" w:customStyle="1" w:styleId="a8">
    <w:name w:val="Текст выноски Знак"/>
    <w:basedOn w:val="a1"/>
    <w:link w:val="a7"/>
    <w:uiPriority w:val="99"/>
    <w:semiHidden/>
    <w:rsid w:val="00E226B6"/>
    <w:rPr>
      <w:rFonts w:ascii="Tahoma" w:hAnsi="Tahoma" w:cs="Tahoma"/>
      <w:sz w:val="16"/>
      <w:szCs w:val="16"/>
    </w:rPr>
  </w:style>
  <w:style w:type="character" w:customStyle="1" w:styleId="10">
    <w:name w:val="Неразрешенное упоминание1"/>
    <w:basedOn w:val="a1"/>
    <w:uiPriority w:val="99"/>
    <w:semiHidden/>
    <w:unhideWhenUsed/>
    <w:rsid w:val="00310915"/>
    <w:rPr>
      <w:color w:val="605E5C"/>
      <w:shd w:val="clear" w:color="auto" w:fill="E1DFDD"/>
    </w:rPr>
  </w:style>
  <w:style w:type="character" w:styleId="a9">
    <w:name w:val="FollowedHyperlink"/>
    <w:basedOn w:val="a1"/>
    <w:uiPriority w:val="99"/>
    <w:semiHidden/>
    <w:unhideWhenUsed/>
    <w:rsid w:val="00310915"/>
    <w:rPr>
      <w:color w:val="954F72" w:themeColor="followedHyperlink"/>
      <w:u w:val="single"/>
    </w:rPr>
  </w:style>
  <w:style w:type="paragraph" w:styleId="aa">
    <w:name w:val="List Paragraph"/>
    <w:basedOn w:val="a0"/>
    <w:uiPriority w:val="34"/>
    <w:qFormat/>
    <w:rsid w:val="0007089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2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1056;&#1080;&#1089;2"/><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56;25"/><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1056;&#1080;&#1089;1"/><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4B514-6929-46B8-A3BC-3823E03E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3948</Words>
  <Characters>22506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Mobile Max</dc:creator>
  <cp:lastModifiedBy>Alexander Wasqes</cp:lastModifiedBy>
  <cp:revision>2</cp:revision>
  <dcterms:created xsi:type="dcterms:W3CDTF">2024-01-04T07:05:00Z</dcterms:created>
  <dcterms:modified xsi:type="dcterms:W3CDTF">2024-01-04T07:05:00Z</dcterms:modified>
</cp:coreProperties>
</file>